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DB" w:rsidRDefault="006A5313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608DB" w:rsidRDefault="006A5313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</w:t>
      </w:r>
      <w:r>
        <w:rPr>
          <w:rFonts w:ascii="仿宋" w:eastAsia="仿宋" w:hAnsi="仿宋" w:cs="仿宋" w:hint="eastAsia"/>
          <w:b/>
          <w:sz w:val="36"/>
          <w:szCs w:val="36"/>
        </w:rPr>
        <w:t>2021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608DB">
        <w:trPr>
          <w:trHeight w:val="513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长亨汽车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饰件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（合肥）有限公司</w:t>
            </w:r>
          </w:p>
        </w:tc>
        <w:tc>
          <w:tcPr>
            <w:tcW w:w="2138" w:type="dxa"/>
            <w:vAlign w:val="center"/>
          </w:tcPr>
          <w:p w:rsidR="000608DB" w:rsidRDefault="006A5313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9134010079358608XA </w:t>
            </w:r>
          </w:p>
        </w:tc>
      </w:tr>
      <w:tr w:rsidR="000608DB">
        <w:trPr>
          <w:trHeight w:val="439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林泉亨</w:t>
            </w:r>
          </w:p>
        </w:tc>
        <w:tc>
          <w:tcPr>
            <w:tcW w:w="2138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0551-63681599</w:t>
            </w:r>
          </w:p>
        </w:tc>
      </w:tr>
      <w:tr w:rsidR="000608DB">
        <w:trPr>
          <w:trHeight w:val="573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注塑及喷涂，年产能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万套，汽车前后保险杠</w:t>
            </w:r>
          </w:p>
        </w:tc>
      </w:tr>
      <w:tr w:rsidR="000608DB">
        <w:trPr>
          <w:trHeight w:val="524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019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0608DB">
        <w:trPr>
          <w:trHeight w:val="524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无</w:t>
            </w:r>
          </w:p>
        </w:tc>
      </w:tr>
      <w:tr w:rsidR="000608DB">
        <w:trPr>
          <w:trHeight w:val="583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苯、二甲苯、挥发性有机物、颗粒物、氮氧化物、二氧化硫</w:t>
            </w:r>
          </w:p>
        </w:tc>
      </w:tr>
      <w:tr w:rsidR="000608DB">
        <w:trPr>
          <w:trHeight w:val="577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</w:p>
        </w:tc>
      </w:tr>
      <w:tr w:rsidR="000608DB">
        <w:trPr>
          <w:trHeight w:val="543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个排放口（水分烘干废气、火焰活化废气排放口、喷漆废气排放口、罩光漆热交换排放口）</w:t>
            </w:r>
          </w:p>
        </w:tc>
      </w:tr>
      <w:tr w:rsidR="000608DB">
        <w:trPr>
          <w:trHeight w:val="565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挥发性有机物：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0.77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；二氧化硫：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2.6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3.1</w:t>
            </w:r>
          </w:p>
        </w:tc>
      </w:tr>
      <w:tr w:rsidR="000608DB">
        <w:trPr>
          <w:trHeight w:val="545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0.8364T/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0608DB">
        <w:trPr>
          <w:trHeight w:val="553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未出现超标排放</w:t>
            </w:r>
          </w:p>
        </w:tc>
      </w:tr>
      <w:tr w:rsidR="000608DB">
        <w:trPr>
          <w:trHeight w:val="575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pStyle w:val="Bodytext1"/>
              <w:tabs>
                <w:tab w:val="left" w:pos="818"/>
              </w:tabs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环境质量标准</w:t>
            </w:r>
          </w:p>
          <w:p w:rsidR="000608DB" w:rsidRDefault="006A5313">
            <w:pPr>
              <w:pStyle w:val="Bodytext1"/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地表水派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河执行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《地表水环境质量标准》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(GB3838-2002)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IV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类标准；</w:t>
            </w:r>
          </w:p>
          <w:p w:rsidR="000608DB" w:rsidRDefault="006A5313">
            <w:pPr>
              <w:pStyle w:val="Bodytext1"/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环境空气执行《环境空气质量标准》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(GB3095T996)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二级标准；</w:t>
            </w:r>
          </w:p>
          <w:p w:rsidR="000608DB" w:rsidRDefault="006A5313">
            <w:pPr>
              <w:pStyle w:val="Bodytext1"/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声环境执行《城市区域环境噪声标准》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(GB3096-93)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类标准。</w:t>
            </w:r>
          </w:p>
          <w:p w:rsidR="000608DB" w:rsidRDefault="006A5313">
            <w:pPr>
              <w:pStyle w:val="Bodytext1"/>
              <w:tabs>
                <w:tab w:val="left" w:pos="838"/>
              </w:tabs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污染物排放标准</w:t>
            </w:r>
          </w:p>
          <w:p w:rsidR="000608DB" w:rsidRDefault="006A5313">
            <w:pPr>
              <w:pStyle w:val="Bodytext1"/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废水排放执行《污水综合排放标准》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(GB8978T996)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—级标准，与龚响堂污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水处理厂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签定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污水处理协议后，执行该标准的三级标准；</w:t>
            </w:r>
          </w:p>
          <w:p w:rsidR="000608DB" w:rsidRDefault="006A5313">
            <w:pPr>
              <w:pStyle w:val="Bodytext1"/>
              <w:tabs>
                <w:tab w:val="left" w:pos="818"/>
              </w:tabs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非甲烷总炷排放执行《大气污染物综合排放标准》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(GB16297-1996)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二级标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准；餐厅油烟排放执行《饮食业油烟排放标准》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(GB18434-2001)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；</w:t>
            </w:r>
          </w:p>
          <w:p w:rsidR="000608DB" w:rsidRDefault="006A5313">
            <w:pPr>
              <w:pStyle w:val="Bodytext1"/>
              <w:tabs>
                <w:tab w:val="left" w:pos="818"/>
              </w:tabs>
              <w:spacing w:line="240" w:lineRule="auto"/>
              <w:ind w:firstLine="460"/>
              <w:jc w:val="left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营运期间厂界噪声排放执行《工业企业厂界噪声标准》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(GB12348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-90)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中山类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标准；</w:t>
            </w:r>
          </w:p>
          <w:p w:rsidR="000608DB" w:rsidRDefault="006A5313">
            <w:pPr>
              <w:pStyle w:val="Bodytext1"/>
              <w:tabs>
                <w:tab w:val="left" w:pos="818"/>
              </w:tabs>
              <w:spacing w:line="240" w:lineRule="auto"/>
              <w:ind w:firstLine="460"/>
              <w:jc w:val="left"/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固体废物贮存执行《一般工业固体废物贮存、处置场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污染控制</w:t>
            </w:r>
            <w:r>
              <w:rPr>
                <w:color w:val="000000"/>
              </w:rPr>
              <w:t>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准》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(GB18599 -2001 )o</w:t>
            </w:r>
          </w:p>
          <w:p w:rsidR="000608DB" w:rsidRDefault="000608D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608DB">
        <w:trPr>
          <w:trHeight w:val="697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12.25T/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0608DB">
        <w:trPr>
          <w:trHeight w:val="652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喷漆废气处理设施（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）建设、验收完毕；注塑废气排放过滤装置建设、验收完毕。</w:t>
            </w:r>
          </w:p>
        </w:tc>
      </w:tr>
      <w:tr w:rsidR="000608DB">
        <w:trPr>
          <w:trHeight w:val="652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运行正常、废气排放装置运转正常</w:t>
            </w:r>
          </w:p>
        </w:tc>
      </w:tr>
      <w:tr w:rsidR="000608DB">
        <w:trPr>
          <w:trHeight w:val="652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0" w:name="bookmark0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一</w:t>
            </w:r>
            <w:bookmarkEnd w:id="0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原则同意安徽师范大学环境科学研究中心编制的《新建汽车内、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外饰件产品生产基地项目环境影响报告表》主要内容及评价结论，在符合计划、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土地、肥西县桃花工业园总体规划，并认真落实各项污染防治措施，污染物达标排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放的前提下，同意该项目在评价区域建设。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1" w:name="bookmark1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二</w:t>
            </w:r>
            <w:bookmarkEnd w:id="1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经审核，该项目位于肥西县桃花工业园内，占地面积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37169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平方米。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zh-CN" w:eastAsia="zh-CN" w:bidi="ar-SA"/>
              </w:rPr>
              <w:t>“环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评”未经重新审批不得擅自改变项目内容、地点、工艺、性质和规模。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2" w:name="bookmark2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三</w:t>
            </w:r>
            <w:bookmarkEnd w:id="2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为保护区域环境质量不因本项目建设而降低，要求项目在建设过程中必须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做到：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3" w:name="bookmark3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1</w:t>
            </w:r>
            <w:bookmarkEnd w:id="3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施工期需建临时废水沉淀池一座，及时清运堆土，采取必要的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防尘措施，并合理安排施工作业时间。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4" w:name="bookmark4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2</w:t>
            </w:r>
            <w:bookmarkEnd w:id="4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项目区域采取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zh-CN" w:eastAsia="zh-CN" w:bidi="ar-SA"/>
              </w:rPr>
              <w:t>“雨污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分流”排水体系，对生活污水应建隔油池、化粪池进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行预处理，达标后排入城市污水管网，规范排污口，便于取样监测。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5" w:name="bookmark5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3</w:t>
            </w:r>
            <w:bookmarkEnd w:id="5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对职工食堂灶台需安装油烟净化装置，并设置专门排气烟囱；对注塑生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产产生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的少量非甲烷总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燈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应加强机械通风，确保大气污染物达标外排。</w:t>
            </w:r>
          </w:p>
          <w:p w:rsidR="000608DB" w:rsidRDefault="006A5313">
            <w:pPr>
              <w:pStyle w:val="Bodytext1"/>
              <w:tabs>
                <w:tab w:val="left" w:pos="982"/>
              </w:tabs>
              <w:spacing w:line="240" w:lineRule="auto"/>
              <w:ind w:firstLine="500"/>
              <w:rPr>
                <w:rFonts w:ascii="Times New Roman" w:eastAsia="楷体" w:hAnsi="Times New Roman" w:cs="Times New Roman"/>
                <w:sz w:val="24"/>
                <w:szCs w:val="24"/>
                <w:lang w:val="en-US" w:eastAsia="zh-CN" w:bidi="ar-SA"/>
              </w:rPr>
            </w:pPr>
            <w:bookmarkStart w:id="6" w:name="bookmark6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4</w:t>
            </w:r>
            <w:bookmarkEnd w:id="6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合理厂区布局，选用低噪声设备，同时对注塑机等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产噪设备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采取隔声、减振措施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  <w:lang w:val="en-US" w:eastAsia="zh-CN" w:bidi="ar-SA"/>
              </w:rPr>
              <w:t>。</w:t>
            </w:r>
          </w:p>
          <w:p w:rsidR="000608DB" w:rsidRDefault="000608DB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0608DB">
        <w:trPr>
          <w:trHeight w:val="652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55101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</w:t>
            </w:r>
            <w:r w:rsidRPr="00551016">
              <w:rPr>
                <w:rFonts w:ascii="Times New Roman" w:eastAsia="楷体" w:hAnsi="Times New Roman"/>
                <w:sz w:val="24"/>
                <w:szCs w:val="24"/>
              </w:rPr>
              <w:t>9134010079358608XA001V</w:t>
            </w:r>
          </w:p>
        </w:tc>
      </w:tr>
      <w:tr w:rsidR="000608DB">
        <w:trPr>
          <w:trHeight w:val="1014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bookmarkStart w:id="7" w:name="_GoBack"/>
            <w:bookmarkEnd w:id="7"/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340106-2021-047M</w:t>
            </w:r>
          </w:p>
        </w:tc>
      </w:tr>
      <w:tr w:rsidR="000608DB">
        <w:trPr>
          <w:trHeight w:val="467"/>
        </w:trPr>
        <w:tc>
          <w:tcPr>
            <w:tcW w:w="2004" w:type="dxa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608DB" w:rsidRDefault="006A531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0608DB" w:rsidRDefault="000608DB">
      <w:pPr>
        <w:adjustRightInd w:val="0"/>
        <w:snapToGrid w:val="0"/>
        <w:jc w:val="center"/>
      </w:pPr>
    </w:p>
    <w:sectPr w:rsidR="0006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13" w:rsidRDefault="006A5313" w:rsidP="00551016">
      <w:r>
        <w:separator/>
      </w:r>
    </w:p>
  </w:endnote>
  <w:endnote w:type="continuationSeparator" w:id="0">
    <w:p w:rsidR="006A5313" w:rsidRDefault="006A5313" w:rsidP="0055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13" w:rsidRDefault="006A5313" w:rsidP="00551016">
      <w:r>
        <w:separator/>
      </w:r>
    </w:p>
  </w:footnote>
  <w:footnote w:type="continuationSeparator" w:id="0">
    <w:p w:rsidR="006A5313" w:rsidRDefault="006A5313" w:rsidP="0055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608DB"/>
    <w:rsid w:val="000A3E4F"/>
    <w:rsid w:val="00294D3C"/>
    <w:rsid w:val="002C742A"/>
    <w:rsid w:val="00551016"/>
    <w:rsid w:val="006A5313"/>
    <w:rsid w:val="007E3055"/>
    <w:rsid w:val="00AE5FD7"/>
    <w:rsid w:val="00C1640C"/>
    <w:rsid w:val="00C96AFE"/>
    <w:rsid w:val="00F53C76"/>
    <w:rsid w:val="2B8F5B39"/>
    <w:rsid w:val="7E2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51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60" w:line="394" w:lineRule="exact"/>
      <w:ind w:firstLine="380"/>
    </w:pPr>
    <w:rPr>
      <w:rFonts w:ascii="宋体" w:hAnsi="宋体" w:cs="宋体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451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60" w:line="394" w:lineRule="exact"/>
      <w:ind w:firstLine="380"/>
    </w:pPr>
    <w:rPr>
      <w:rFonts w:ascii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217</Words>
  <Characters>1242</Characters>
  <Application>Microsoft Office Word</Application>
  <DocSecurity>0</DocSecurity>
  <Lines>10</Lines>
  <Paragraphs>2</Paragraphs>
  <ScaleCrop>false</ScaleCrop>
  <Company>china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2021-05-13T06:24:00Z</dcterms:created>
  <dcterms:modified xsi:type="dcterms:W3CDTF">2022-04-06T08:44:00Z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2747173AAA2247BF800919B05AFA718E</vt:lpwstr>
  </property>
</Properties>
</file>