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524704">
        <w:trPr>
          <w:trHeight w:val="513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双维伊士曼纤维有限公司</w:t>
            </w:r>
          </w:p>
        </w:tc>
        <w:tc>
          <w:tcPr>
            <w:tcW w:w="2138" w:type="dxa"/>
            <w:vAlign w:val="center"/>
          </w:tcPr>
          <w:p w:rsidR="00524704" w:rsidRDefault="00524704" w:rsidP="0052470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8F">
              <w:rPr>
                <w:rFonts w:ascii="Times New Roman" w:hAnsi="Times New Roman"/>
                <w:sz w:val="24"/>
                <w:szCs w:val="24"/>
              </w:rPr>
              <w:t>91340100575719884</w:t>
            </w:r>
            <w:proofErr w:type="gramStart"/>
            <w:r w:rsidRPr="00A15C8F">
              <w:rPr>
                <w:rFonts w:ascii="Times New Roman" w:hAnsi="Times New Roman"/>
                <w:sz w:val="24"/>
                <w:szCs w:val="24"/>
              </w:rPr>
              <w:t xml:space="preserve">G(  </w:t>
            </w:r>
            <w:proofErr w:type="gramEnd"/>
            <w:r w:rsidRPr="00A15C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24704">
        <w:trPr>
          <w:trHeight w:val="439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梁长威</w:t>
            </w:r>
          </w:p>
        </w:tc>
        <w:tc>
          <w:tcPr>
            <w:tcW w:w="2138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551-63892978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2470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524704">
              <w:rPr>
                <w:rFonts w:ascii="楷体" w:eastAsia="楷体" w:hAnsi="楷体" w:cs="楷体" w:hint="eastAsia"/>
                <w:sz w:val="24"/>
                <w:szCs w:val="24"/>
              </w:rPr>
              <w:t>用于制造卷烟滤</w:t>
            </w:r>
            <w:proofErr w:type="gramStart"/>
            <w:r w:rsidRPr="00524704">
              <w:rPr>
                <w:rFonts w:ascii="楷体" w:eastAsia="楷体" w:hAnsi="楷体" w:cs="楷体" w:hint="eastAsia"/>
                <w:sz w:val="24"/>
                <w:szCs w:val="24"/>
              </w:rPr>
              <w:t>咀</w:t>
            </w:r>
            <w:proofErr w:type="gramEnd"/>
            <w:r w:rsidRPr="00524704">
              <w:rPr>
                <w:rFonts w:ascii="楷体" w:eastAsia="楷体" w:hAnsi="楷体" w:cs="楷体" w:hint="eastAsia"/>
                <w:sz w:val="24"/>
                <w:szCs w:val="24"/>
              </w:rPr>
              <w:t>的二醋酸纤维丝束的研发、生产、销售及售后咨询服务，年产30000吨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52470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合肥市经济技术开发区莲花路3</w:t>
            </w:r>
            <w:r>
              <w:rPr>
                <w:rFonts w:ascii="楷体" w:eastAsia="楷体" w:hAnsi="楷体" w:cs="楷体"/>
                <w:sz w:val="24"/>
                <w:szCs w:val="24"/>
              </w:rPr>
              <w:t>988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524704">
        <w:trPr>
          <w:trHeight w:val="524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8F">
              <w:rPr>
                <w:rFonts w:ascii="Times New Roman" w:hAnsi="Times New Roman"/>
                <w:sz w:val="24"/>
                <w:szCs w:val="24"/>
              </w:rPr>
              <w:t>http://www.esfcl.com/</w:t>
            </w:r>
          </w:p>
        </w:tc>
      </w:tr>
      <w:tr w:rsidR="00524704">
        <w:trPr>
          <w:trHeight w:val="583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废水，主要污染物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、氨氮；废气，主要污染物挥发性有机物</w:t>
            </w:r>
          </w:p>
        </w:tc>
      </w:tr>
      <w:tr w:rsidR="00524704">
        <w:trPr>
          <w:trHeight w:val="577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废水，间接排放；废气，有组织排放</w:t>
            </w:r>
          </w:p>
        </w:tc>
      </w:tr>
      <w:tr w:rsidR="00524704">
        <w:trPr>
          <w:trHeight w:val="543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废水排口数量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，位于厂区东南角；废气排口数量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，位于生产区中心。</w:t>
            </w:r>
          </w:p>
        </w:tc>
      </w:tr>
      <w:tr w:rsidR="00524704">
        <w:trPr>
          <w:trHeight w:val="565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COD8</w:t>
            </w:r>
            <w:r w:rsidR="00A10973">
              <w:rPr>
                <w:rFonts w:ascii="Times New Roman" w:eastAsia="楷体" w:hAnsi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；氨氮</w:t>
            </w:r>
            <w:r w:rsidR="00A105FE">
              <w:rPr>
                <w:rFonts w:ascii="Times New Roman" w:eastAsia="楷体" w:hAnsi="Times New Roman"/>
                <w:sz w:val="24"/>
                <w:szCs w:val="24"/>
              </w:rPr>
              <w:t>2.8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；非甲烷总烃</w:t>
            </w:r>
            <w:r w:rsidR="00A105FE"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 w:rsidR="00E91D5F">
              <w:rPr>
                <w:rFonts w:ascii="Times New Roman" w:eastAsia="楷体" w:hAnsi="Times New Roman"/>
                <w:sz w:val="24"/>
                <w:szCs w:val="24"/>
              </w:rPr>
              <w:t>0.04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mg/m3</w:t>
            </w:r>
          </w:p>
        </w:tc>
      </w:tr>
      <w:tr w:rsidR="00524704">
        <w:trPr>
          <w:trHeight w:val="545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COD3.249T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；氨氮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.046T;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挥发性有机物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336.06T</w:t>
            </w:r>
          </w:p>
        </w:tc>
      </w:tr>
      <w:tr w:rsidR="00524704">
        <w:trPr>
          <w:trHeight w:val="553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524704">
        <w:trPr>
          <w:trHeight w:val="575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经开区污水处理厂接管标准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;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</w:p>
        </w:tc>
      </w:tr>
      <w:tr w:rsidR="00524704">
        <w:trPr>
          <w:trHeight w:val="697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COD90.789T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；氨氮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.502T;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挥发性有机物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483.84T</w:t>
            </w:r>
          </w:p>
        </w:tc>
      </w:tr>
      <w:tr w:rsidR="00524704">
        <w:trPr>
          <w:trHeight w:val="652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厂区内建有污水处理站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废气处理回收装置。</w:t>
            </w:r>
          </w:p>
        </w:tc>
      </w:tr>
      <w:tr w:rsidR="00524704">
        <w:trPr>
          <w:trHeight w:val="652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</w:t>
            </w:r>
          </w:p>
        </w:tc>
      </w:tr>
      <w:tr w:rsidR="00524704">
        <w:trPr>
          <w:trHeight w:val="652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关于</w:t>
            </w:r>
            <w:proofErr w:type="gramStart"/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中国双维投资</w:t>
            </w:r>
            <w:proofErr w:type="gramEnd"/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公司与美国伊士曼化工有限公司合资建设年产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万吨醋纤丝束项目（双维伊士曼纤维有限公司）环境影响报告书的批复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 </w:t>
            </w:r>
            <w:proofErr w:type="gramStart"/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环评函【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2010</w:t>
            </w:r>
            <w:proofErr w:type="gramEnd"/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927</w:t>
            </w:r>
            <w:r w:rsidRPr="00835A6A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524704">
        <w:trPr>
          <w:trHeight w:val="652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</w:t>
            </w:r>
            <w:r w:rsidR="00F33664">
              <w:rPr>
                <w:rFonts w:ascii="Times New Roman" w:eastAsia="楷体" w:hAnsi="Times New Roman" w:hint="eastAsia"/>
                <w:sz w:val="24"/>
                <w:szCs w:val="24"/>
              </w:rPr>
              <w:t>编号：</w:t>
            </w:r>
            <w:r w:rsidR="00F33664"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 w:rsidR="00F33664">
              <w:rPr>
                <w:rFonts w:ascii="Times New Roman" w:eastAsia="楷体" w:hAnsi="Times New Roman"/>
                <w:sz w:val="24"/>
                <w:szCs w:val="24"/>
              </w:rPr>
              <w:t>1340100575719884G001V</w:t>
            </w:r>
            <w:bookmarkStart w:id="0" w:name="_GoBack"/>
            <w:bookmarkEnd w:id="0"/>
          </w:p>
        </w:tc>
      </w:tr>
      <w:tr w:rsidR="00524704">
        <w:trPr>
          <w:trHeight w:val="1014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40106-2020-018M</w:t>
            </w:r>
          </w:p>
        </w:tc>
      </w:tr>
      <w:tr w:rsidR="00524704">
        <w:trPr>
          <w:trHeight w:val="467"/>
        </w:trPr>
        <w:tc>
          <w:tcPr>
            <w:tcW w:w="2004" w:type="dxa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524704" w:rsidRDefault="00524704" w:rsidP="0052470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排污许可要求的月报、季报、年报；自行监测报告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3BC" w:rsidRDefault="008553BC" w:rsidP="007E3055">
      <w:r>
        <w:separator/>
      </w:r>
    </w:p>
  </w:endnote>
  <w:endnote w:type="continuationSeparator" w:id="0">
    <w:p w:rsidR="008553BC" w:rsidRDefault="008553BC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3BC" w:rsidRDefault="008553BC" w:rsidP="007E3055">
      <w:r>
        <w:separator/>
      </w:r>
    </w:p>
  </w:footnote>
  <w:footnote w:type="continuationSeparator" w:id="0">
    <w:p w:rsidR="008553BC" w:rsidRDefault="008553BC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8F5B39"/>
    <w:rsid w:val="000A3E4F"/>
    <w:rsid w:val="00294D3C"/>
    <w:rsid w:val="002C742A"/>
    <w:rsid w:val="00524704"/>
    <w:rsid w:val="007E3055"/>
    <w:rsid w:val="008553BC"/>
    <w:rsid w:val="009220D8"/>
    <w:rsid w:val="00A105FE"/>
    <w:rsid w:val="00A10973"/>
    <w:rsid w:val="00A336CA"/>
    <w:rsid w:val="00AE5FD7"/>
    <w:rsid w:val="00C1640C"/>
    <w:rsid w:val="00C96AFE"/>
    <w:rsid w:val="00E91D5F"/>
    <w:rsid w:val="00F33664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A694A"/>
  <w15:docId w15:val="{9B10473C-D8A7-4950-8008-C5016BD1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a6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Hongmei</cp:lastModifiedBy>
  <cp:revision>9</cp:revision>
  <dcterms:created xsi:type="dcterms:W3CDTF">2021-05-13T06:24:00Z</dcterms:created>
  <dcterms:modified xsi:type="dcterms:W3CDTF">2022-03-18T02:53:00Z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