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sz w:val="36"/>
          <w:szCs w:val="36"/>
        </w:rPr>
      </w:pPr>
      <w:r>
        <w:rPr>
          <w:rFonts w:hint="eastAsia" w:ascii="仿宋" w:hAnsi="仿宋" w:eastAsia="仿宋" w:cs="仿宋"/>
          <w:b/>
          <w:sz w:val="36"/>
          <w:szCs w:val="36"/>
        </w:rPr>
        <w:t>合肥经济技术开发区企事业单位环境信息公开表</w:t>
      </w:r>
    </w:p>
    <w:p>
      <w:pPr>
        <w:adjustRightInd w:val="0"/>
        <w:snapToGrid w:val="0"/>
        <w:jc w:val="center"/>
        <w:rPr>
          <w:rFonts w:ascii="仿宋" w:hAnsi="仿宋" w:eastAsia="仿宋" w:cs="仿宋"/>
          <w:b/>
          <w:sz w:val="36"/>
          <w:szCs w:val="36"/>
        </w:rPr>
      </w:pPr>
      <w:r>
        <w:rPr>
          <w:rFonts w:hint="eastAsia" w:ascii="仿宋" w:hAnsi="仿宋" w:eastAsia="仿宋" w:cs="仿宋"/>
          <w:b/>
          <w:sz w:val="36"/>
          <w:szCs w:val="36"/>
        </w:rPr>
        <w:t>（2021年度）</w:t>
      </w:r>
    </w:p>
    <w:tbl>
      <w:tblPr>
        <w:tblStyle w:val="5"/>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782"/>
        <w:gridCol w:w="213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pPr>
              <w:adjustRightInd w:val="0"/>
              <w:snapToGrid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合肥神马科技集团</w:t>
            </w:r>
          </w:p>
          <w:p>
            <w:pPr>
              <w:adjustRightInd w:val="0"/>
              <w:snapToGrid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有限公司</w:t>
            </w:r>
          </w:p>
        </w:tc>
        <w:tc>
          <w:tcPr>
            <w:tcW w:w="2138" w:type="dxa"/>
            <w:vAlign w:val="center"/>
          </w:tcPr>
          <w:p>
            <w:pPr>
              <w:adjustRightInd w:val="0"/>
              <w:snapToGrid w:val="0"/>
              <w:rPr>
                <w:rFonts w:ascii="Times New Roman" w:hAnsi="Times New Roman"/>
                <w:b/>
                <w:sz w:val="24"/>
                <w:szCs w:val="24"/>
              </w:rPr>
            </w:pPr>
            <w:r>
              <w:rPr>
                <w:rFonts w:hint="eastAsia" w:ascii="Times New Roman" w:hAnsi="Times New Roman"/>
                <w:b/>
                <w:sz w:val="24"/>
                <w:szCs w:val="24"/>
              </w:rPr>
              <w:t>统一社会信用代码</w:t>
            </w:r>
          </w:p>
        </w:tc>
        <w:tc>
          <w:tcPr>
            <w:tcW w:w="1781" w:type="dxa"/>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913400007117728670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pPr>
              <w:adjustRightInd w:val="0"/>
              <w:snapToGrid w:val="0"/>
              <w:jc w:val="center"/>
              <w:rPr>
                <w:rFonts w:ascii="楷体" w:hAnsi="楷体" w:eastAsia="楷体" w:cs="楷体"/>
                <w:sz w:val="24"/>
                <w:szCs w:val="24"/>
              </w:rPr>
            </w:pPr>
            <w:r>
              <w:rPr>
                <w:rFonts w:hint="eastAsia" w:ascii="楷体" w:hAnsi="楷体" w:eastAsia="楷体" w:cs="楷体"/>
                <w:sz w:val="24"/>
                <w:szCs w:val="24"/>
              </w:rPr>
              <w:t>查正旺</w:t>
            </w:r>
          </w:p>
        </w:tc>
        <w:tc>
          <w:tcPr>
            <w:tcW w:w="2138"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pPr>
              <w:adjustRightInd w:val="0"/>
              <w:snapToGrid w:val="0"/>
              <w:jc w:val="center"/>
              <w:rPr>
                <w:rFonts w:ascii="Times New Roman" w:hAnsi="Times New Roman" w:eastAsiaTheme="minorEastAsia"/>
                <w:sz w:val="24"/>
                <w:szCs w:val="24"/>
              </w:rPr>
            </w:pPr>
            <w:r>
              <w:rPr>
                <w:rFonts w:ascii="宋体" w:hAnsi="宋体" w:eastAsia="宋体" w:cs="宋体"/>
                <w:sz w:val="24"/>
                <w:szCs w:val="24"/>
              </w:rPr>
              <w:t>13909696415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4" w:type="dxa"/>
            <w:vAlign w:val="center"/>
          </w:tcPr>
          <w:p>
            <w:pPr>
              <w:adjustRightInd w:val="0"/>
              <w:snapToGrid w:val="0"/>
              <w:jc w:val="center"/>
              <w:rPr>
                <w:rFonts w:ascii="Times New Roman" w:hAnsi="Times New Roman"/>
                <w:b/>
                <w:sz w:val="24"/>
                <w:szCs w:val="24"/>
              </w:rPr>
            </w:pPr>
            <w:r>
              <w:rPr>
                <w:rFonts w:hint="eastAsia" w:ascii="Times New Roman" w:hAnsi="Times New Roman"/>
                <w:b/>
                <w:sz w:val="24"/>
                <w:szCs w:val="24"/>
              </w:rPr>
              <w:t>生产经营和管理服务的</w:t>
            </w:r>
            <w:r>
              <w:rPr>
                <w:rFonts w:ascii="Times New Roman" w:hAnsi="Times New Roman"/>
                <w:b/>
                <w:sz w:val="24"/>
                <w:szCs w:val="24"/>
              </w:rPr>
              <w:t>主要</w:t>
            </w:r>
            <w:r>
              <w:rPr>
                <w:rFonts w:hint="eastAsia" w:ascii="Times New Roman" w:hAnsi="Times New Roman"/>
                <w:b/>
                <w:sz w:val="24"/>
                <w:szCs w:val="24"/>
              </w:rPr>
              <w:t>内容、</w:t>
            </w:r>
            <w:r>
              <w:rPr>
                <w:rFonts w:ascii="Times New Roman" w:hAnsi="Times New Roman"/>
                <w:b/>
                <w:sz w:val="24"/>
                <w:szCs w:val="24"/>
              </w:rPr>
              <w:t>产品及</w:t>
            </w:r>
          </w:p>
          <w:p>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pPr>
              <w:adjustRightInd w:val="0"/>
              <w:snapToGrid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起重机生产；电线、电缆及其专用设备、液压绞盘、工程机械及配套件的开发、生产、销售；海洋工程装备研发、制造、销售；电工器材、仪器仪表、机电产品及配套件、金属材料的销售；货物及技术进出口；设备租赁与服务。特种电线电缆专用设备435台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pPr>
              <w:adjustRightInd w:val="0"/>
              <w:snapToGrid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安徽省合肥市经济技术开发区云谷路3399号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企业网站</w:t>
            </w:r>
          </w:p>
          <w:p>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www.hfsmt.net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004" w:type="dxa"/>
            <w:vAlign w:val="center"/>
          </w:tcPr>
          <w:p>
            <w:pPr>
              <w:adjustRightInd w:val="0"/>
              <w:snapToGrid w:val="0"/>
              <w:jc w:val="center"/>
              <w:rPr>
                <w:rFonts w:ascii="Times New Roman" w:hAnsi="Times New Roman"/>
                <w:b/>
                <w:sz w:val="24"/>
                <w:szCs w:val="24"/>
              </w:rPr>
            </w:pPr>
            <w:r>
              <w:rPr>
                <w:rFonts w:hint="eastAsia" w:ascii="Times New Roman" w:hAnsi="Times New Roman"/>
                <w:b/>
                <w:sz w:val="24"/>
                <w:szCs w:val="24"/>
              </w:rPr>
              <w:t>主要</w:t>
            </w:r>
            <w:r>
              <w:rPr>
                <w:rFonts w:ascii="Times New Roman" w:hAnsi="Times New Roman"/>
                <w:b/>
                <w:sz w:val="24"/>
                <w:szCs w:val="24"/>
              </w:rPr>
              <w:t>污染物及特征</w:t>
            </w:r>
            <w:r>
              <w:rPr>
                <w:rFonts w:hint="eastAsia" w:ascii="Times New Roman" w:hAnsi="Times New Roman"/>
                <w:b/>
                <w:sz w:val="24"/>
                <w:szCs w:val="24"/>
              </w:rPr>
              <w:t>污染物的名称</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颗粒物、甲苯、二甲苯、氟化物、石油类、pH、悬浮物、五日生化需氧量、总氮、阴离子表面活性剂、总磷、磷酸盐、氨氮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pPr>
              <w:adjustRightInd w:val="0"/>
              <w:snapToGrid w:val="0"/>
              <w:jc w:val="center"/>
              <w:rPr>
                <w:rFonts w:hint="eastAsia" w:ascii="Times New Roman" w:hAnsi="Times New Roman" w:eastAsia="楷体"/>
                <w:sz w:val="24"/>
                <w:szCs w:val="24"/>
                <w:lang w:val="en-US" w:eastAsia="zh-CN"/>
              </w:rPr>
            </w:pPr>
            <w:r>
              <w:rPr>
                <w:rFonts w:hint="eastAsia" w:ascii="Times New Roman" w:hAnsi="Times New Roman" w:eastAsia="楷体"/>
                <w:sz w:val="24"/>
                <w:szCs w:val="24"/>
                <w:lang w:val="en-US" w:eastAsia="zh-CN"/>
              </w:rPr>
              <w:t>废气：有组织</w:t>
            </w:r>
          </w:p>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废水：间接排放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pPr>
              <w:adjustRightInd w:val="0"/>
              <w:snapToGrid w:val="0"/>
              <w:jc w:val="center"/>
              <w:rPr>
                <w:rFonts w:hint="eastAsia" w:ascii="Times New Roman" w:hAnsi="Times New Roman" w:eastAsia="楷体"/>
                <w:sz w:val="24"/>
                <w:szCs w:val="24"/>
                <w:lang w:val="en-US" w:eastAsia="zh-CN"/>
              </w:rPr>
            </w:pPr>
            <w:r>
              <w:rPr>
                <w:rFonts w:hint="eastAsia" w:ascii="Times New Roman" w:hAnsi="Times New Roman" w:eastAsia="楷体"/>
                <w:sz w:val="24"/>
                <w:szCs w:val="24"/>
                <w:lang w:val="en-US" w:eastAsia="zh-CN"/>
              </w:rPr>
              <w:t>废气：3个 3号厂房北侧、3号厂房东侧、4号厂房中间</w:t>
            </w:r>
          </w:p>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废水：厂区东门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甲苯、二甲苯：ND；颗粒物2.3，12.8，7.15mg/m3；氟化物0.29、石油类2.83、pH7.32、悬浮物73.75、五日生化需氧量37.225、总氮16.8、阴离子表面活性剂0.5425、总磷1.86、磷酸盐1.775、氨氮14.6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颗粒物2.31吨、甲苯0.07吨、二甲苯0.28吨、悬浮物2.54吨、石油类0.05吨、化学需氧量3.69吨、总氮0.58吨、氟化物0.01吨、阴离子表面活性剂0.000868吨、总磷0.06吨、磷酸盐0.06吨、氨氮0.51吨、pH--、五日生化需氧量1.28吨、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pPr>
              <w:adjustRightInd w:val="0"/>
              <w:snapToGrid w:val="0"/>
              <w:jc w:val="both"/>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GB3095-2012《环境空气质量标准》二级；上海市地方标准《大气污染物综合排放标准》DB31/933-2015；合肥市经开区污水处理厂接管标准；《污水综合排放标准》三级。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核定的排放</w:t>
            </w:r>
          </w:p>
          <w:p>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颗粒物0.451t，二甲苯0.476t，COD0.5672t，NH3-N0.284t，BOD</w:t>
            </w:r>
            <w:r>
              <w:rPr>
                <w:rFonts w:hint="eastAsia" w:ascii="Times New Roman" w:hAnsi="Times New Roman" w:eastAsia="楷体"/>
                <w:sz w:val="24"/>
                <w:szCs w:val="24"/>
                <w:vertAlign w:val="subscript"/>
                <w:lang w:val="en-US" w:eastAsia="zh-CN"/>
              </w:rPr>
              <w:t>5</w:t>
            </w:r>
            <w:r>
              <w:rPr>
                <w:rFonts w:hint="eastAsia" w:ascii="Times New Roman" w:hAnsi="Times New Roman" w:eastAsia="楷体"/>
                <w:sz w:val="24"/>
                <w:szCs w:val="24"/>
                <w:lang w:val="en-US" w:eastAsia="zh-CN"/>
              </w:rPr>
              <w:t>0.1418t，SS0.1418t，石油类0.0142t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pPr>
              <w:adjustRightInd w:val="0"/>
              <w:snapToGrid w:val="0"/>
              <w:jc w:val="center"/>
              <w:rPr>
                <w:rFonts w:ascii="Times New Roman" w:hAnsi="Times New Roman" w:eastAsia="楷体"/>
                <w:sz w:val="24"/>
                <w:szCs w:val="24"/>
              </w:rPr>
            </w:pPr>
            <w:r>
              <w:rPr>
                <w:rFonts w:hint="eastAsia" w:ascii="Times New Roman" w:hAnsi="Times New Roman" w:eastAsia="楷体"/>
                <w:sz w:val="24"/>
                <w:szCs w:val="24"/>
                <w:lang w:val="en-US" w:eastAsia="zh-CN"/>
              </w:rPr>
              <w:t>抛丸粉尘配备滤筒除尘器，焊接烟尘配备滤筒除尘器，喷漆废气配备水帘+过滤棉+活性炭+催化燃烧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pPr>
              <w:adjustRightInd w:val="0"/>
              <w:snapToGrid w:val="0"/>
              <w:jc w:val="center"/>
              <w:rPr>
                <w:rFonts w:ascii="Times New Roman" w:hAnsi="Times New Roman" w:eastAsia="楷体"/>
                <w:sz w:val="24"/>
                <w:szCs w:val="24"/>
              </w:rPr>
            </w:pPr>
            <w:r>
              <w:rPr>
                <w:rFonts w:hint="eastAsia" w:ascii="Times New Roman" w:hAnsi="Times New Roman" w:eastAsia="楷体"/>
                <w:sz w:val="24"/>
                <w:szCs w:val="24"/>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pPr>
              <w:adjustRightInd w:val="0"/>
              <w:snapToGrid w:val="0"/>
              <w:jc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 xml:space="preserve"> 合肥神马科技股份有限公司大型特种电线电缆专用设备制造基地技改项目环境影响报告书、环建审（经）字【2010】201号,合肥神马科技集团有限公司大型特种电线电缆专用设备制造基地技改项目环境影响变更报告、环建审（经）字【2013】176号、喷涂废气、焊接烟尘净化治理</w:t>
            </w:r>
            <w:r>
              <w:rPr>
                <w:rFonts w:hint="default" w:ascii="Times New Roman" w:hAnsi="Times New Roman" w:eastAsia="楷体" w:cs="Times New Roman"/>
                <w:sz w:val="24"/>
                <w:szCs w:val="24"/>
                <w:lang w:val="en-US" w:eastAsia="zh-CN"/>
              </w:rPr>
              <w:t>项</w:t>
            </w:r>
            <w:r>
              <w:rPr>
                <w:rFonts w:hint="eastAsia" w:ascii="Times New Roman" w:hAnsi="Times New Roman" w:eastAsia="楷体" w:cs="Times New Roman"/>
                <w:sz w:val="24"/>
                <w:szCs w:val="24"/>
                <w:lang w:val="en-US" w:eastAsia="zh-CN"/>
              </w:rPr>
              <w:t>目环建审（经）字【2020】143号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pPr>
              <w:adjustRightInd w:val="0"/>
              <w:snapToGrid w:val="0"/>
              <w:jc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排污许可证编号：923400007117728670001V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pPr>
              <w:adjustRightInd w:val="0"/>
              <w:snapToGrid w:val="0"/>
              <w:jc w:val="center"/>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2A0106-2020-024L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04" w:type="dxa"/>
            <w:vAlign w:val="center"/>
          </w:tcPr>
          <w:p>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pPr>
              <w:adjustRightInd w:val="0"/>
              <w:snapToGrid w:val="0"/>
              <w:jc w:val="center"/>
              <w:rPr>
                <w:rFonts w:hint="eastAsia" w:ascii="Times New Roman" w:hAnsi="Times New Roman" w:eastAsia="楷体"/>
                <w:sz w:val="24"/>
                <w:szCs w:val="24"/>
                <w:lang w:val="en-US" w:eastAsia="zh-CN"/>
              </w:rPr>
            </w:pPr>
            <w:r>
              <w:rPr>
                <w:rFonts w:hint="eastAsia" w:ascii="Times New Roman" w:hAnsi="Times New Roman" w:eastAsia="楷体"/>
                <w:sz w:val="24"/>
                <w:szCs w:val="24"/>
                <w:lang w:val="en-US" w:eastAsia="zh-CN"/>
              </w:rPr>
              <w:t>无</w:t>
            </w:r>
          </w:p>
        </w:tc>
      </w:tr>
    </w:tbl>
    <w:p>
      <w:pPr>
        <w:adjustRightInd w:val="0"/>
        <w:snapToGrid w:val="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294D3C"/>
    <w:rsid w:val="002C742A"/>
    <w:rsid w:val="007E3055"/>
    <w:rsid w:val="00AE5FD7"/>
    <w:rsid w:val="00C1640C"/>
    <w:rsid w:val="00C96AFE"/>
    <w:rsid w:val="00F53C76"/>
    <w:rsid w:val="23DE6514"/>
    <w:rsid w:val="2B8F5B39"/>
    <w:rsid w:val="4642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uiPriority w:val="99"/>
    <w:pPr>
      <w:ind w:left="480" w:leftChars="200"/>
    </w:pPr>
  </w:style>
  <w:style w:type="paragraph" w:customStyle="1" w:styleId="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9">
    <w:name w:val="正文_32"/>
    <w:qFormat/>
    <w:uiPriority w:val="0"/>
    <w:pPr>
      <w:widowControl w:val="0"/>
      <w:jc w:val="both"/>
    </w:pPr>
    <w:rPr>
      <w:rFonts w:ascii="Calibri" w:hAnsi="Calibri" w:eastAsia="宋体" w:cs="Times New Roman"/>
      <w:kern w:val="2"/>
      <w:sz w:val="21"/>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眉 Char"/>
    <w:basedOn w:val="6"/>
    <w:link w:val="3"/>
    <w:uiPriority w:val="0"/>
    <w:rPr>
      <w:rFonts w:ascii="Calibri" w:hAnsi="Calibri" w:eastAsia="宋体" w:cs="Times New Roman"/>
      <w:kern w:val="2"/>
      <w:sz w:val="18"/>
      <w:szCs w:val="18"/>
    </w:rPr>
  </w:style>
  <w:style w:type="character" w:customStyle="1" w:styleId="12">
    <w:name w:val="页脚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42</Words>
  <Characters>242</Characters>
  <Lines>2</Lines>
  <Paragraphs>1</Paragraphs>
  <TotalTime>0</TotalTime>
  <ScaleCrop>false</ScaleCrop>
  <LinksUpToDate>false</LinksUpToDate>
  <CharactersWithSpaces>283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2021-05-13T06:24:00Z</dcterms:created>
  <dc:creator>Administrator</dc:creator>
  <cp:lastModifiedBy>刘凯</cp:lastModifiedBy>
  <dcterms:modified xsi:type="dcterms:W3CDTF">2022-03-16T08:36:40Z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632A73B1D4344E9BA94C8F0B0DE1304C</vt:lpwstr>
  </property>
</Properties>
</file>