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安徽医科大学第二附属医院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/>
              </w:rPr>
              <w:t>123400007690318502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田仰华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/>
              </w:rPr>
              <w:t>0551-63869420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医疗卫生，床位规模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2600张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合肥市经济技术开发区芙蓉路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678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http://www.ay2fy.com/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二氧化硫,氮氧化物,颗粒物,林格曼黑度,氨（氨气）,硫化氢,臭气浓度,甲烷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,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化学需氧量,氨氮（NH3-N）,pH值,五日生化需氧量,悬浮物,动植物油,总α放射性,总β放射性,粪大肠菌群数/（MPN/L）,肠道致病菌,肠道病毒,阴离子表面活性剂,总氮（以N计）,总磷（以P计）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连续性排放、间断排放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0个排口，废气排放口3个（污水处理废气排口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DA001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、锅炉废气排口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DA002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、锅炉废气排口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DA003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）、废水排放口2个（低放射性污水排口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DW001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、污水总排口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DW002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）、雨水排放口5个（雨水排口YS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1、雨水排口YS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2、雨水排口YS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3、雨水排口YS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4、雨水排口YS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二氧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化硫：4.5mg/m³、氮氧化物43mg/m³、颗粒物：1.5mg/m³、化学需氧量:103mg/L、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氨氮（NH3-N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:20.9mg/L、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pH值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:7.3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五日生化需氧量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:5.9mg/L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,悬浮物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,动植物油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0.16mg/L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,,阴离子表面活性剂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0.223mg/L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,总氮（以N计）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31.4mg/L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,总磷（以P计）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0.39mg/L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二氧化硫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0.03252吨、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氮氧化物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0.2603吨、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颗粒物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0.01428吨、化学需氧量: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72.7699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氨氮（NH3-N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:14.76585吨、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五日生化需氧量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:4.168吨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,悬浮物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:6.3585吨、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,动植物油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0.113吨、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阴离子表面活性剂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0.1575吨、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总氮（以N计）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22.1841吨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,总磷（以P计）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0.2755吨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锅炉大气污染物排放标准GB 13271-2014,锅炉大气污染物排放标准GB13271-2014,恶臭污染物排放标准GB 14554-93,医疗机构水污染物排放标准GB 18466-2005,医疗机构水污染物排放标准GB 1 8466-2005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医疗机构水污染物排放标准GB 1 8466-2005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建有医疗废物暂存点、污水处理站、预消毒池、衰变池、生活垃圾站等设施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排污许可证证书编号：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1234000076900318502001V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浩悦环境编号</w:t>
            </w:r>
            <w:r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  <w:t>:340101400012/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补充填报</w:t>
            </w:r>
            <w:r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  <w:t>:123400007690318502001V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ind w:firstLine="2160" w:firstLineChars="900"/>
              <w:jc w:val="both"/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48BB"/>
    <w:rsid w:val="0AB539B9"/>
    <w:rsid w:val="102A440A"/>
    <w:rsid w:val="1E004AF3"/>
    <w:rsid w:val="2CB33054"/>
    <w:rsid w:val="3B627747"/>
    <w:rsid w:val="3DA2102E"/>
    <w:rsid w:val="52D374D1"/>
    <w:rsid w:val="5F287E53"/>
    <w:rsid w:val="60C81A61"/>
    <w:rsid w:val="6D0043A2"/>
    <w:rsid w:val="74936424"/>
    <w:rsid w:val="791D747D"/>
    <w:rsid w:val="7C8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820</Words>
  <Characters>1199</Characters>
  <Paragraphs>68</Paragraphs>
  <TotalTime>2</TotalTime>
  <ScaleCrop>false</ScaleCrop>
  <LinksUpToDate>false</LinksUpToDate>
  <CharactersWithSpaces>1206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发安</cp:lastModifiedBy>
  <dcterms:modified xsi:type="dcterms:W3CDTF">2022-04-13T09:38:05Z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864898268FD04F28949E5E2F31D65220</vt:lpwstr>
  </property>
</Properties>
</file>