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4C" w:rsidRDefault="00076DC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30644C" w:rsidRDefault="00076DCB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6"/>
        <w:tblW w:w="8705" w:type="dxa"/>
        <w:tblLayout w:type="fixed"/>
        <w:tblLook w:val="04A0" w:firstRow="1" w:lastRow="0" w:firstColumn="1" w:lastColumn="0" w:noHBand="0" w:noVBand="1"/>
      </w:tblPr>
      <w:tblGrid>
        <w:gridCol w:w="1509"/>
        <w:gridCol w:w="3277"/>
        <w:gridCol w:w="2138"/>
        <w:gridCol w:w="1781"/>
      </w:tblGrid>
      <w:tr w:rsidR="0030644C">
        <w:trPr>
          <w:trHeight w:val="513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3277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Cs w:val="21"/>
              </w:rPr>
              <w:t>安徽江淮汽车集团股份有限公司重型车分公司</w:t>
            </w:r>
            <w:bookmarkEnd w:id="0"/>
          </w:p>
        </w:tc>
        <w:tc>
          <w:tcPr>
            <w:tcW w:w="2138" w:type="dxa"/>
            <w:vAlign w:val="center"/>
          </w:tcPr>
          <w:p w:rsidR="0030644C" w:rsidRDefault="00076DCB">
            <w:pPr>
              <w:adjustRightInd w:val="0"/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>91340000771106073T</w:t>
            </w:r>
          </w:p>
        </w:tc>
      </w:tr>
      <w:tr w:rsidR="0030644C">
        <w:trPr>
          <w:trHeight w:val="439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法定代表人</w:t>
            </w:r>
          </w:p>
        </w:tc>
        <w:tc>
          <w:tcPr>
            <w:tcW w:w="3277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项兴初</w:t>
            </w:r>
            <w:proofErr w:type="gramEnd"/>
          </w:p>
        </w:tc>
        <w:tc>
          <w:tcPr>
            <w:tcW w:w="2138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18756036556</w:t>
            </w:r>
          </w:p>
        </w:tc>
      </w:tr>
      <w:tr w:rsidR="0030644C">
        <w:trPr>
          <w:trHeight w:val="573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生产经营和管理服务的主要内容、产品及</w:t>
            </w:r>
          </w:p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规模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年产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万辆中重型载货车项目，该项目建设内容包括新建冲压、焊装、涂装、总装车间及检测、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装厢和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车架联合厂房和配套的公用辅助设施。</w:t>
            </w:r>
            <w:r>
              <w:rPr>
                <w:rFonts w:ascii="宋体" w:hAnsi="宋体" w:cs="宋体" w:hint="eastAsia"/>
                <w:szCs w:val="21"/>
              </w:rPr>
              <w:t>生产过程涉及废水、废气、厂界噪声、固体废物排放，均合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处置。</w:t>
            </w:r>
          </w:p>
        </w:tc>
      </w:tr>
      <w:tr w:rsidR="0030644C">
        <w:trPr>
          <w:trHeight w:val="524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企业地址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合肥市始信路与紫蓬路交叉口</w:t>
            </w:r>
          </w:p>
        </w:tc>
      </w:tr>
      <w:tr w:rsidR="0030644C">
        <w:trPr>
          <w:trHeight w:val="524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企业网站</w:t>
            </w:r>
          </w:p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提供网址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https://www.jac.com.cn/</w:t>
            </w:r>
          </w:p>
        </w:tc>
      </w:tr>
      <w:tr w:rsidR="0030644C">
        <w:trPr>
          <w:trHeight w:val="583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主要污染物及特征污染物的名称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废水：化学需氧量（</w:t>
            </w:r>
            <w:r>
              <w:rPr>
                <w:rFonts w:ascii="宋体" w:hAnsi="宋体" w:cs="宋体" w:hint="eastAsia"/>
                <w:szCs w:val="21"/>
              </w:rPr>
              <w:t>COD</w:t>
            </w:r>
            <w:r>
              <w:rPr>
                <w:rFonts w:ascii="宋体" w:hAnsi="宋体" w:cs="宋体" w:hint="eastAsia"/>
                <w:szCs w:val="21"/>
              </w:rPr>
              <w:t>）、总磷、氨氮、总氮</w:t>
            </w:r>
          </w:p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废气：挥发性有机物</w:t>
            </w:r>
          </w:p>
        </w:tc>
      </w:tr>
      <w:tr w:rsidR="0030644C">
        <w:trPr>
          <w:trHeight w:val="577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排放方式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有组织排放</w:t>
            </w:r>
          </w:p>
        </w:tc>
      </w:tr>
      <w:tr w:rsidR="0030644C">
        <w:trPr>
          <w:trHeight w:val="543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排放口数量和分布情况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jc w:val="left"/>
              <w:rPr>
                <w:rFonts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 w:hint="eastAsia"/>
                <w:spacing w:val="4"/>
                <w:szCs w:val="21"/>
              </w:rPr>
              <w:t>废水：厂区污水处理总站设有</w:t>
            </w:r>
            <w:r>
              <w:rPr>
                <w:rFonts w:ascii="宋体" w:hAnsi="宋体" w:cs="宋体" w:hint="eastAsia"/>
                <w:spacing w:val="4"/>
                <w:szCs w:val="21"/>
              </w:rPr>
              <w:t>1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处污水总排口，</w:t>
            </w:r>
            <w:r>
              <w:rPr>
                <w:rFonts w:ascii="宋体" w:hAnsi="宋体" w:cs="宋体" w:hint="eastAsia"/>
                <w:spacing w:val="4"/>
                <w:szCs w:val="21"/>
              </w:rPr>
              <w:t>2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处车间排口；</w:t>
            </w:r>
          </w:p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4"/>
                <w:szCs w:val="21"/>
              </w:rPr>
              <w:t>废气：车架车间设有</w:t>
            </w:r>
            <w:r>
              <w:rPr>
                <w:rFonts w:ascii="宋体" w:hAnsi="宋体" w:cs="宋体" w:hint="eastAsia"/>
                <w:spacing w:val="4"/>
                <w:szCs w:val="21"/>
              </w:rPr>
              <w:t>1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处废气排放口，总装车间设有</w:t>
            </w:r>
            <w:r>
              <w:rPr>
                <w:rFonts w:ascii="宋体" w:hAnsi="宋体" w:cs="宋体" w:hint="eastAsia"/>
                <w:spacing w:val="4"/>
                <w:szCs w:val="21"/>
              </w:rPr>
              <w:t>2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处废气排放口，</w:t>
            </w:r>
            <w:proofErr w:type="gramStart"/>
            <w:r>
              <w:rPr>
                <w:rFonts w:ascii="宋体" w:hAnsi="宋体" w:cs="宋体" w:hint="eastAsia"/>
                <w:spacing w:val="4"/>
                <w:szCs w:val="21"/>
              </w:rPr>
              <w:t>装厢车间</w:t>
            </w:r>
            <w:proofErr w:type="gramEnd"/>
            <w:r>
              <w:rPr>
                <w:rFonts w:ascii="宋体" w:hAnsi="宋体" w:cs="宋体" w:hint="eastAsia"/>
                <w:spacing w:val="4"/>
                <w:szCs w:val="21"/>
              </w:rPr>
              <w:t>设有</w:t>
            </w:r>
            <w:r>
              <w:rPr>
                <w:rFonts w:ascii="宋体" w:hAnsi="宋体" w:cs="宋体" w:hint="eastAsia"/>
                <w:spacing w:val="4"/>
                <w:szCs w:val="21"/>
              </w:rPr>
              <w:t>1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处废气排放口，涂装车间设有</w:t>
            </w:r>
            <w:r>
              <w:rPr>
                <w:rFonts w:ascii="宋体" w:hAnsi="宋体" w:cs="宋体" w:hint="eastAsia"/>
                <w:spacing w:val="4"/>
                <w:szCs w:val="21"/>
              </w:rPr>
              <w:t>5</w:t>
            </w:r>
            <w:r>
              <w:rPr>
                <w:rFonts w:ascii="宋体" w:hAnsi="宋体" w:cs="宋体" w:hint="eastAsia"/>
                <w:spacing w:val="4"/>
                <w:szCs w:val="21"/>
              </w:rPr>
              <w:t>处废气排放口</w:t>
            </w:r>
          </w:p>
        </w:tc>
      </w:tr>
      <w:tr w:rsidR="0030644C">
        <w:trPr>
          <w:trHeight w:val="565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排放浓度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废水：化学需氧量</w:t>
            </w:r>
            <w:r>
              <w:rPr>
                <w:rFonts w:ascii="宋体" w:hAnsi="宋体" w:cs="宋体" w:hint="eastAsia"/>
                <w:szCs w:val="21"/>
              </w:rPr>
              <w:t>35.559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mg/L</w:t>
            </w:r>
            <w:r>
              <w:rPr>
                <w:rFonts w:ascii="宋体" w:hAnsi="宋体" w:cs="宋体" w:hint="eastAsia"/>
                <w:szCs w:val="21"/>
              </w:rPr>
              <w:t>、总磷</w:t>
            </w:r>
            <w:r>
              <w:rPr>
                <w:rFonts w:ascii="宋体" w:hAnsi="宋体" w:cs="宋体" w:hint="eastAsia"/>
                <w:szCs w:val="21"/>
              </w:rPr>
              <w:t>0.956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mg/L</w:t>
            </w:r>
            <w:r>
              <w:rPr>
                <w:rFonts w:ascii="宋体" w:hAnsi="宋体" w:cs="宋体" w:hint="eastAsia"/>
                <w:szCs w:val="21"/>
              </w:rPr>
              <w:t>、氨氮</w:t>
            </w:r>
            <w:r>
              <w:rPr>
                <w:rFonts w:ascii="宋体" w:hAnsi="宋体" w:cs="宋体" w:hint="eastAsia"/>
                <w:szCs w:val="21"/>
              </w:rPr>
              <w:t>0.87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mg/L</w:t>
            </w:r>
            <w:r>
              <w:rPr>
                <w:rFonts w:ascii="宋体" w:hAnsi="宋体" w:cs="宋体" w:hint="eastAsia"/>
                <w:szCs w:val="21"/>
              </w:rPr>
              <w:t>、总氮</w:t>
            </w:r>
            <w:r>
              <w:rPr>
                <w:rFonts w:ascii="宋体" w:hAnsi="宋体" w:cs="宋体" w:hint="eastAsia"/>
                <w:szCs w:val="21"/>
              </w:rPr>
              <w:t>3.607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mg/L</w:t>
            </w:r>
          </w:p>
          <w:p w:rsidR="0030644C" w:rsidRDefault="00076DCB">
            <w:pPr>
              <w:pStyle w:val="a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废气：挥发性有机物</w:t>
            </w:r>
            <w:r>
              <w:rPr>
                <w:rFonts w:ascii="宋体" w:hAnsi="宋体" w:cs="宋体" w:hint="eastAsia"/>
                <w:szCs w:val="21"/>
              </w:rPr>
              <w:t>1.79mg/m</w:t>
            </w:r>
            <w:r>
              <w:rPr>
                <w:rFonts w:ascii="宋体" w:hAnsi="宋体" w:cs="宋体" w:hint="eastAsia"/>
                <w:szCs w:val="21"/>
              </w:rPr>
              <w:t>³</w:t>
            </w:r>
          </w:p>
        </w:tc>
      </w:tr>
      <w:tr w:rsidR="0030644C">
        <w:trPr>
          <w:trHeight w:val="545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排放总量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废水：化学需氧量</w:t>
            </w:r>
            <w:r>
              <w:rPr>
                <w:rFonts w:ascii="宋体" w:hAnsi="宋体" w:cs="宋体" w:hint="eastAsia"/>
                <w:szCs w:val="21"/>
              </w:rPr>
              <w:t>2.7743t</w:t>
            </w:r>
            <w:r>
              <w:rPr>
                <w:rFonts w:ascii="宋体" w:hAnsi="宋体" w:cs="宋体" w:hint="eastAsia"/>
                <w:szCs w:val="21"/>
              </w:rPr>
              <w:t>、总磷</w:t>
            </w:r>
            <w:r>
              <w:rPr>
                <w:rFonts w:ascii="宋体" w:hAnsi="宋体" w:cs="宋体" w:hint="eastAsia"/>
                <w:szCs w:val="21"/>
              </w:rPr>
              <w:t>0.04127t</w:t>
            </w:r>
            <w:r>
              <w:rPr>
                <w:rFonts w:ascii="宋体" w:hAnsi="宋体" w:cs="宋体" w:hint="eastAsia"/>
                <w:szCs w:val="21"/>
              </w:rPr>
              <w:t>、氨氮</w:t>
            </w:r>
            <w:r>
              <w:rPr>
                <w:rFonts w:ascii="宋体" w:hAnsi="宋体" w:cs="宋体" w:hint="eastAsia"/>
                <w:szCs w:val="21"/>
              </w:rPr>
              <w:t>0.0626t</w:t>
            </w:r>
            <w:r>
              <w:rPr>
                <w:rFonts w:ascii="宋体" w:hAnsi="宋体" w:cs="宋体" w:hint="eastAsia"/>
                <w:szCs w:val="21"/>
              </w:rPr>
              <w:t>、总氮</w:t>
            </w:r>
            <w:r>
              <w:rPr>
                <w:rFonts w:ascii="宋体" w:hAnsi="宋体" w:cs="宋体" w:hint="eastAsia"/>
                <w:szCs w:val="21"/>
              </w:rPr>
              <w:t>0.5215t</w:t>
            </w:r>
          </w:p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废气：挥发性有机物</w:t>
            </w:r>
            <w:r>
              <w:rPr>
                <w:rFonts w:ascii="宋体" w:hAnsi="宋体" w:cs="宋体" w:hint="eastAsia"/>
                <w:szCs w:val="21"/>
              </w:rPr>
              <w:t>2.3511t</w:t>
            </w:r>
          </w:p>
        </w:tc>
      </w:tr>
      <w:tr w:rsidR="0030644C">
        <w:trPr>
          <w:trHeight w:val="553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超标情况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30644C">
        <w:trPr>
          <w:trHeight w:val="575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执行的污染物排放标准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pStyle w:val="a8"/>
              <w:spacing w:before="24" w:line="240" w:lineRule="auto"/>
              <w:jc w:val="left"/>
              <w:rPr>
                <w:rFonts w:ascii="宋体" w:hAnsi="宋体" w:cs="宋体"/>
                <w:snapToGrid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废气：挥发性有机物执行《大气污染物综合排放标准》（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GB16297-1996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）表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新污染源二级排放标准；</w:t>
            </w:r>
          </w:p>
          <w:p w:rsidR="0030644C" w:rsidRDefault="00076DCB">
            <w:pPr>
              <w:pStyle w:val="a8"/>
              <w:spacing w:before="24" w:line="24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废水：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TP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、总镍、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COD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NH3-N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、总氮执行《污水综合排放标准》（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GB8978-1996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）表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、表</w:t>
            </w:r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4</w:t>
            </w:r>
            <w:proofErr w:type="gramStart"/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三</w:t>
            </w:r>
            <w:proofErr w:type="gramEnd"/>
            <w:r>
              <w:rPr>
                <w:rFonts w:ascii="宋体" w:hAnsi="宋体" w:cs="宋体" w:hint="eastAsia"/>
                <w:snapToGrid/>
                <w:color w:val="000000"/>
                <w:szCs w:val="21"/>
              </w:rPr>
              <w:t>级，以及合肥经济技术开发区污水处理厂接管标准</w:t>
            </w:r>
          </w:p>
        </w:tc>
      </w:tr>
      <w:tr w:rsidR="0030644C">
        <w:trPr>
          <w:trHeight w:val="697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核定的排放</w:t>
            </w:r>
          </w:p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总量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废水：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化学需氧量（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C0D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48.719t/a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氨氮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2.953t/a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，总氮排放量为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10.332t/a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，总磷排放量为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0.5904t/a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，总镍（车身）排放量为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0.003088t/a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，总镍（车架）排放量为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0.004303t/a</w:t>
            </w:r>
          </w:p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废气：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VOCs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排放量为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118.36t/a</w:t>
            </w:r>
          </w:p>
        </w:tc>
      </w:tr>
      <w:tr w:rsidR="0030644C">
        <w:trPr>
          <w:trHeight w:val="652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防治污染设施的建设情况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pStyle w:val="a7"/>
              <w:ind w:leftChars="0" w:left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废水：公司有污水站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座，委托威立雅公司运营管理。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座预处理站采用物化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系统将涂装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废水处理后，与生活污水混合进行厂区污水总站，厂区污水总站采用混凝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气浮</w:t>
            </w:r>
            <w:r>
              <w:rPr>
                <w:rFonts w:ascii="宋体" w:hAnsi="宋体" w:cs="宋体" w:hint="eastAsia"/>
                <w:szCs w:val="21"/>
              </w:rPr>
              <w:t>+SBR</w:t>
            </w:r>
            <w:r>
              <w:rPr>
                <w:rFonts w:ascii="宋体" w:hAnsi="宋体" w:cs="宋体" w:hint="eastAsia"/>
                <w:szCs w:val="21"/>
              </w:rPr>
              <w:t>生化系统处理后达标排放。污水总排口安装</w:t>
            </w:r>
            <w:r>
              <w:rPr>
                <w:rFonts w:ascii="宋体" w:hAnsi="宋体" w:cs="宋体" w:hint="eastAsia"/>
                <w:szCs w:val="21"/>
              </w:rPr>
              <w:t>COD</w:t>
            </w:r>
            <w:r>
              <w:rPr>
                <w:rFonts w:ascii="宋体" w:hAnsi="宋体" w:cs="宋体" w:hint="eastAsia"/>
                <w:szCs w:val="21"/>
              </w:rPr>
              <w:t>、总磷、氨氮、</w:t>
            </w:r>
            <w:r>
              <w:rPr>
                <w:rFonts w:ascii="宋体" w:hAnsi="宋体" w:cs="宋体" w:hint="eastAsia"/>
                <w:szCs w:val="21"/>
              </w:rPr>
              <w:t>PH</w:t>
            </w:r>
            <w:r>
              <w:rPr>
                <w:rFonts w:ascii="宋体" w:hAnsi="宋体" w:cs="宋体" w:hint="eastAsia"/>
                <w:szCs w:val="21"/>
              </w:rPr>
              <w:t>、流量在线监测设备，委托安徽碧水公司维护运营，实现每两小时进行自动检测一次，数据与合肥市经开区环境分局、合肥市信息中心联网。</w:t>
            </w:r>
          </w:p>
          <w:p w:rsidR="0030644C" w:rsidRDefault="00076DCB">
            <w:pPr>
              <w:pStyle w:val="a7"/>
              <w:ind w:leftChars="0" w:left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废气：公司废气污染防治设施共有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套，其中涂装废气主要采用三元体、四元体进行燃烧后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米高空排放，中涂、面漆喷漆废气通过文丘里处理后</w:t>
            </w: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米高空排放，罩光漆喷漆废气通过文丘里后，采用</w:t>
            </w:r>
            <w:r>
              <w:rPr>
                <w:rFonts w:ascii="宋体" w:hAnsi="宋体" w:cs="宋体" w:hint="eastAsia"/>
                <w:szCs w:val="21"/>
              </w:rPr>
              <w:t>沸石转轮</w:t>
            </w:r>
            <w:r>
              <w:rPr>
                <w:rFonts w:ascii="宋体" w:hAnsi="宋体" w:cs="宋体" w:hint="eastAsia"/>
                <w:szCs w:val="21"/>
              </w:rPr>
              <w:t>+RTO</w:t>
            </w:r>
            <w:r>
              <w:rPr>
                <w:rFonts w:ascii="宋体" w:hAnsi="宋体" w:cs="宋体" w:hint="eastAsia"/>
                <w:szCs w:val="21"/>
              </w:rPr>
              <w:t>焚烧后，经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中涂、面漆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喷漆室</w:t>
            </w:r>
            <w:r>
              <w:rPr>
                <w:rFonts w:ascii="宋体" w:hAnsi="宋体" w:cs="宋体" w:hint="eastAsia"/>
                <w:szCs w:val="21"/>
              </w:rPr>
              <w:t>排口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排放。</w:t>
            </w:r>
            <w:r>
              <w:rPr>
                <w:rFonts w:ascii="宋体" w:hAnsi="宋体" w:cs="宋体" w:hint="eastAsia"/>
                <w:szCs w:val="21"/>
              </w:rPr>
              <w:t>总装汽车下线尾气采用过滤棉吸附后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米高空排放。</w:t>
            </w:r>
          </w:p>
          <w:p w:rsidR="0030644C" w:rsidRDefault="0030644C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0644C">
        <w:trPr>
          <w:trHeight w:val="652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防治污染设施的运行情况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正常</w:t>
            </w:r>
          </w:p>
        </w:tc>
      </w:tr>
      <w:tr w:rsidR="0030644C">
        <w:trPr>
          <w:trHeight w:val="652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建设项目环境影响评价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公司在</w:t>
            </w:r>
            <w:r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月立项，在</w:t>
            </w:r>
            <w:r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年取得合肥市环保局关于项目环境影响评价执行标准的确认函（环建管</w:t>
            </w:r>
            <w:r>
              <w:rPr>
                <w:rFonts w:ascii="宋体" w:hAnsi="宋体" w:cs="宋体" w:hint="eastAsia"/>
                <w:kern w:val="0"/>
                <w:szCs w:val="21"/>
              </w:rPr>
              <w:t>[2007]47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号），</w:t>
            </w:r>
            <w:r>
              <w:rPr>
                <w:rFonts w:ascii="宋体" w:hAnsi="宋体" w:cs="宋体" w:hint="eastAsia"/>
                <w:kern w:val="0"/>
                <w:szCs w:val="21"/>
              </w:rPr>
              <w:t>2007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日取得安徽省环境保护局关于项目环境影响评价执行标准的确认函（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环评函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[2007]774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号），</w:t>
            </w:r>
            <w:r>
              <w:rPr>
                <w:rFonts w:ascii="宋体" w:hAnsi="宋体" w:cs="宋体" w:hint="eastAsia"/>
                <w:kern w:val="0"/>
                <w:szCs w:val="21"/>
              </w:rPr>
              <w:t>,208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日取得中华人民共和国环境保护部关于项目的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环境影响报告书的批复（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[2008]237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号）。项目主体工程在</w:t>
            </w:r>
            <w:r>
              <w:rPr>
                <w:rFonts w:ascii="宋体" w:hAnsi="宋体" w:cs="宋体" w:hint="eastAsia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kern w:val="0"/>
                <w:szCs w:val="21"/>
              </w:rPr>
              <w:t>年进行试生产（环建管</w:t>
            </w:r>
            <w:r>
              <w:rPr>
                <w:rFonts w:ascii="宋体" w:hAnsi="宋体" w:cs="宋体" w:hint="eastAsia"/>
                <w:kern w:val="0"/>
                <w:szCs w:val="21"/>
              </w:rPr>
              <w:t>[2010]4</w:t>
            </w:r>
            <w:r>
              <w:rPr>
                <w:rFonts w:ascii="宋体" w:hAnsi="宋体" w:cs="宋体" w:hint="eastAsia"/>
                <w:kern w:val="0"/>
                <w:szCs w:val="21"/>
              </w:rPr>
              <w:t>号、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环评函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[2010]99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号），</w:t>
            </w:r>
            <w:r>
              <w:rPr>
                <w:rFonts w:ascii="宋体" w:hAnsi="宋体" w:cs="宋体" w:hint="eastAsia"/>
                <w:kern w:val="0"/>
                <w:szCs w:val="21"/>
              </w:rPr>
              <w:t>2010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kern w:val="0"/>
                <w:szCs w:val="21"/>
              </w:rPr>
              <w:t>日完成验收批复（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环验</w:t>
            </w:r>
            <w:r>
              <w:rPr>
                <w:rFonts w:ascii="宋体" w:hAnsi="宋体" w:cs="宋体" w:hint="eastAsia"/>
                <w:kern w:val="0"/>
                <w:szCs w:val="21"/>
              </w:rPr>
              <w:t>[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2010]326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号）；其中项目中冲压等四条生产线在</w:t>
            </w: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月进行试生产（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[2013]1226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号）、</w:t>
            </w:r>
            <w:r>
              <w:rPr>
                <w:rFonts w:ascii="宋体" w:hAnsi="宋体" w:cs="宋体" w:hint="eastAsia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日完成验收（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[2015]568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号）。公司目前运营均参照环境影响评价执行标准执行，符合法规要求。</w:t>
            </w:r>
          </w:p>
          <w:p w:rsidR="0030644C" w:rsidRDefault="0030644C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0644C">
        <w:trPr>
          <w:trHeight w:val="652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其他环境保护行政许可情况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64DC8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排污许可证编号</w:t>
            </w:r>
            <w:r w:rsidRPr="00064DC8">
              <w:rPr>
                <w:rFonts w:ascii="宋体" w:hAnsi="宋体" w:cs="宋体"/>
                <w:szCs w:val="21"/>
              </w:rPr>
              <w:t>91340000771106073T001Q</w:t>
            </w:r>
          </w:p>
        </w:tc>
      </w:tr>
      <w:tr w:rsidR="0030644C">
        <w:trPr>
          <w:trHeight w:val="1014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突发环境事件应急预案（</w:t>
            </w:r>
            <w:r>
              <w:rPr>
                <w:rFonts w:ascii="宋体" w:hAnsi="宋体" w:cs="宋体" w:hint="eastAsia"/>
                <w:szCs w:val="21"/>
              </w:rPr>
              <w:t>有提供备案编号即可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340106-2019-024L</w:t>
            </w:r>
          </w:p>
        </w:tc>
      </w:tr>
      <w:tr w:rsidR="0030644C">
        <w:trPr>
          <w:trHeight w:val="467"/>
        </w:trPr>
        <w:tc>
          <w:tcPr>
            <w:tcW w:w="1509" w:type="dxa"/>
            <w:vAlign w:val="center"/>
          </w:tcPr>
          <w:p w:rsidR="0030644C" w:rsidRDefault="00076DC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其他应当公开的环境信息</w:t>
            </w:r>
          </w:p>
        </w:tc>
        <w:tc>
          <w:tcPr>
            <w:tcW w:w="7196" w:type="dxa"/>
            <w:gridSpan w:val="3"/>
            <w:vAlign w:val="center"/>
          </w:tcPr>
          <w:p w:rsidR="0030644C" w:rsidRDefault="00076DCB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30644C" w:rsidRDefault="0030644C">
      <w:pPr>
        <w:adjustRightInd w:val="0"/>
        <w:snapToGrid w:val="0"/>
        <w:jc w:val="center"/>
      </w:pPr>
    </w:p>
    <w:sectPr w:rsidR="0030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B" w:rsidRDefault="00076DCB" w:rsidP="00064DC8">
      <w:r>
        <w:separator/>
      </w:r>
    </w:p>
  </w:endnote>
  <w:endnote w:type="continuationSeparator" w:id="0">
    <w:p w:rsidR="00076DCB" w:rsidRDefault="00076DCB" w:rsidP="0006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B" w:rsidRDefault="00076DCB" w:rsidP="00064DC8">
      <w:r>
        <w:separator/>
      </w:r>
    </w:p>
  </w:footnote>
  <w:footnote w:type="continuationSeparator" w:id="0">
    <w:p w:rsidR="00076DCB" w:rsidRDefault="00076DCB" w:rsidP="0006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64DC8"/>
    <w:rsid w:val="00076DCB"/>
    <w:rsid w:val="000A3E4F"/>
    <w:rsid w:val="00294D3C"/>
    <w:rsid w:val="002C742A"/>
    <w:rsid w:val="0030644C"/>
    <w:rsid w:val="007E3055"/>
    <w:rsid w:val="00AE5FD7"/>
    <w:rsid w:val="00C1640C"/>
    <w:rsid w:val="00C96AFE"/>
    <w:rsid w:val="00F53C76"/>
    <w:rsid w:val="127E5BBC"/>
    <w:rsid w:val="2B8F5B39"/>
    <w:rsid w:val="42D7074A"/>
    <w:rsid w:val="4B437F4D"/>
    <w:rsid w:val="501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Calibri" w:eastAsia="宋体" w:hAnsi="Calibri" w:cs="Times New Roman"/>
      <w:kern w:val="2"/>
      <w:sz w:val="18"/>
      <w:szCs w:val="18"/>
    </w:rPr>
  </w:style>
  <w:style w:type="paragraph" w:customStyle="1" w:styleId="a8">
    <w:name w:val="表格"/>
    <w:basedOn w:val="a"/>
    <w:qFormat/>
    <w:pPr>
      <w:spacing w:line="400" w:lineRule="exact"/>
      <w:jc w:val="center"/>
    </w:pPr>
    <w:rPr>
      <w:snapToGrid w:val="0"/>
      <w:szCs w:val="24"/>
    </w:rPr>
  </w:style>
  <w:style w:type="character" w:customStyle="1" w:styleId="font11">
    <w:name w:val="font11"/>
    <w:basedOn w:val="a1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Calibri" w:eastAsia="宋体" w:hAnsi="Calibri" w:cs="Times New Roman"/>
      <w:kern w:val="2"/>
      <w:sz w:val="18"/>
      <w:szCs w:val="18"/>
    </w:rPr>
  </w:style>
  <w:style w:type="paragraph" w:customStyle="1" w:styleId="a8">
    <w:name w:val="表格"/>
    <w:basedOn w:val="a"/>
    <w:qFormat/>
    <w:pPr>
      <w:spacing w:line="400" w:lineRule="exact"/>
      <w:jc w:val="center"/>
    </w:pPr>
    <w:rPr>
      <w:snapToGrid w:val="0"/>
      <w:szCs w:val="24"/>
    </w:rPr>
  </w:style>
  <w:style w:type="character" w:customStyle="1" w:styleId="font11">
    <w:name w:val="font11"/>
    <w:basedOn w:val="a1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2021-05-13T06:24:00Z</dcterms:created>
  <dcterms:modified xsi:type="dcterms:W3CDTF">2022-04-06T08:46:00Z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