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550B3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984"/>
        <w:gridCol w:w="1132"/>
        <w:gridCol w:w="992"/>
        <w:gridCol w:w="284"/>
        <w:gridCol w:w="992"/>
        <w:gridCol w:w="862"/>
        <w:gridCol w:w="130"/>
        <w:gridCol w:w="851"/>
        <w:gridCol w:w="1427"/>
      </w:tblGrid>
      <w:tr w:rsidR="00267A7B" w:rsidTr="00267A7B">
        <w:trPr>
          <w:trHeight w:val="513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108" w:type="dxa"/>
            <w:gridSpan w:val="3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捷敏电子（合肥）有限公司</w:t>
            </w:r>
          </w:p>
        </w:tc>
        <w:tc>
          <w:tcPr>
            <w:tcW w:w="2138" w:type="dxa"/>
            <w:gridSpan w:val="3"/>
            <w:vAlign w:val="center"/>
          </w:tcPr>
          <w:p w:rsidR="00267A7B" w:rsidRDefault="00267A7B" w:rsidP="002459A5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408" w:type="dxa"/>
            <w:gridSpan w:val="3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91340100791894863R</w:t>
            </w:r>
          </w:p>
        </w:tc>
      </w:tr>
      <w:tr w:rsidR="00267A7B" w:rsidTr="00267A7B">
        <w:trPr>
          <w:trHeight w:val="439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108" w:type="dxa"/>
            <w:gridSpan w:val="3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郑祝良</w:t>
            </w:r>
            <w:proofErr w:type="gramEnd"/>
          </w:p>
        </w:tc>
        <w:tc>
          <w:tcPr>
            <w:tcW w:w="2138" w:type="dxa"/>
            <w:gridSpan w:val="3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408" w:type="dxa"/>
            <w:gridSpan w:val="3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0551-63369977</w:t>
            </w:r>
          </w:p>
        </w:tc>
      </w:tr>
      <w:tr w:rsidR="00267A7B" w:rsidTr="00267A7B">
        <w:trPr>
          <w:trHeight w:val="573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654" w:type="dxa"/>
            <w:gridSpan w:val="9"/>
            <w:vAlign w:val="center"/>
          </w:tcPr>
          <w:p w:rsidR="00267A7B" w:rsidRDefault="00267A7B" w:rsidP="00014966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半导体电源管理器件封装和测试，年产半导体器件</w:t>
            </w:r>
            <w:r w:rsidR="00014966">
              <w:rPr>
                <w:rFonts w:ascii="Times New Roman" w:eastAsiaTheme="majorEastAsia" w:hAnsiTheme="majorEastAsia" w:hint="eastAsia"/>
                <w:sz w:val="28"/>
                <w:szCs w:val="18"/>
              </w:rPr>
              <w:t>206260000</w:t>
            </w:r>
            <w:r>
              <w:rPr>
                <w:rFonts w:ascii="Times New Roman" w:eastAsiaTheme="majorEastAsia" w:hAnsiTheme="majorEastAsia" w:hint="eastAsia"/>
                <w:sz w:val="28"/>
                <w:szCs w:val="18"/>
              </w:rPr>
              <w:t>千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颗</w:t>
            </w:r>
          </w:p>
        </w:tc>
      </w:tr>
      <w:tr w:rsidR="00267A7B" w:rsidTr="00267A7B">
        <w:trPr>
          <w:trHeight w:val="524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654" w:type="dxa"/>
            <w:gridSpan w:val="9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</w:rPr>
              <w:t>合肥经济技术开发区锦绣大道</w:t>
            </w:r>
            <w:r>
              <w:rPr>
                <w:rFonts w:ascii="宋体" w:hAnsiTheme="minorHAnsi" w:cs="宋体"/>
                <w:color w:val="000000"/>
                <w:kern w:val="0"/>
                <w:sz w:val="22"/>
              </w:rPr>
              <w:t>77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</w:rPr>
              <w:t>号</w:t>
            </w:r>
          </w:p>
        </w:tc>
      </w:tr>
      <w:tr w:rsidR="00267A7B" w:rsidTr="00267A7B">
        <w:trPr>
          <w:trHeight w:val="524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9"/>
            <w:vAlign w:val="center"/>
          </w:tcPr>
          <w:p w:rsidR="00267A7B" w:rsidRPr="00B06227" w:rsidRDefault="00531D83" w:rsidP="00531D83">
            <w:pPr>
              <w:pStyle w:val="a4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531D83">
              <w:rPr>
                <w:rFonts w:ascii="Times New Roman" w:hAnsi="Times New Roman"/>
                <w:sz w:val="24"/>
                <w:szCs w:val="24"/>
              </w:rPr>
              <w:t>http://www.gemservices.com/zh_TW/index.html</w:t>
            </w:r>
          </w:p>
        </w:tc>
      </w:tr>
      <w:tr w:rsidR="00267A7B" w:rsidTr="00267A7B">
        <w:trPr>
          <w:trHeight w:val="577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654" w:type="dxa"/>
            <w:gridSpan w:val="9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BA530A">
              <w:rPr>
                <w:rFonts w:ascii="Times New Roman" w:eastAsiaTheme="majorEastAsia" w:hAnsiTheme="majorEastAsia"/>
                <w:sz w:val="24"/>
              </w:rPr>
              <w:t>污水总排口</w:t>
            </w:r>
            <w:r>
              <w:rPr>
                <w:rFonts w:ascii="Times New Roman" w:eastAsiaTheme="majorEastAsia" w:hAnsiTheme="majorEastAsia" w:hint="eastAsia"/>
                <w:sz w:val="24"/>
              </w:rPr>
              <w:t xml:space="preserve">    </w:t>
            </w:r>
            <w:r>
              <w:rPr>
                <w:rFonts w:ascii="Times New Roman" w:eastAsiaTheme="majorEastAsia" w:hAnsiTheme="majorEastAsia" w:hint="eastAsia"/>
                <w:sz w:val="24"/>
              </w:rPr>
              <w:t>废气：</w:t>
            </w:r>
            <w:r w:rsidRPr="00BA530A">
              <w:rPr>
                <w:rFonts w:ascii="Times New Roman" w:eastAsiaTheme="majorEastAsia" w:hAnsi="Times New Roman"/>
                <w:sz w:val="24"/>
              </w:rPr>
              <w:t>15</w:t>
            </w:r>
            <w:r w:rsidRPr="00BA530A">
              <w:rPr>
                <w:rFonts w:ascii="Times New Roman" w:eastAsiaTheme="majorEastAsia" w:hAnsiTheme="majorEastAsia"/>
                <w:sz w:val="24"/>
              </w:rPr>
              <w:t>高排气筒</w:t>
            </w:r>
          </w:p>
        </w:tc>
      </w:tr>
      <w:tr w:rsidR="00267A7B" w:rsidTr="00267A7B">
        <w:trPr>
          <w:trHeight w:val="543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654" w:type="dxa"/>
            <w:gridSpan w:val="9"/>
            <w:vAlign w:val="center"/>
          </w:tcPr>
          <w:p w:rsidR="00267A7B" w:rsidRPr="00FD36AF" w:rsidRDefault="00267A7B" w:rsidP="002459A5">
            <w:pPr>
              <w:adjustRightInd w:val="0"/>
              <w:snapToGrid w:val="0"/>
              <w:jc w:val="left"/>
              <w:rPr>
                <w:rFonts w:ascii="Times New Roman" w:eastAsiaTheme="majorEastAsia" w:hAnsi="Times New Roman"/>
                <w:sz w:val="28"/>
                <w:szCs w:val="30"/>
              </w:rPr>
            </w:pP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我单位共有废气排放口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 xml:space="preserve"> 4 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个，分别位于厂区中部</w:t>
            </w:r>
            <w:r>
              <w:rPr>
                <w:rFonts w:ascii="Times New Roman" w:eastAsiaTheme="majorEastAsia" w:hAnsiTheme="majorEastAsia"/>
                <w:sz w:val="28"/>
                <w:szCs w:val="18"/>
              </w:rPr>
              <w:t xml:space="preserve"> 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；废水排放口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 xml:space="preserve"> 1 </w:t>
            </w:r>
            <w:r>
              <w:rPr>
                <w:rFonts w:ascii="Times New Roman" w:eastAsiaTheme="majorEastAsia" w:hAnsiTheme="majorEastAsia"/>
                <w:sz w:val="28"/>
                <w:szCs w:val="18"/>
              </w:rPr>
              <w:t>个，分别位于厂</w:t>
            </w:r>
            <w:r>
              <w:rPr>
                <w:rFonts w:ascii="Times New Roman" w:eastAsiaTheme="majorEastAsia" w:hAnsiTheme="majorEastAsia" w:hint="eastAsia"/>
                <w:sz w:val="28"/>
                <w:szCs w:val="18"/>
              </w:rPr>
              <w:t>区西测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 xml:space="preserve">       </w:t>
            </w:r>
            <w:r w:rsidRPr="008A5FF9">
              <w:rPr>
                <w:rFonts w:ascii="Times New Roman" w:eastAsiaTheme="majorEastAsia" w:hAnsiTheme="majorEastAsia"/>
                <w:sz w:val="28"/>
                <w:szCs w:val="18"/>
              </w:rPr>
              <w:t>。</w:t>
            </w:r>
          </w:p>
        </w:tc>
      </w:tr>
      <w:tr w:rsidR="00267A7B" w:rsidTr="00267A7B">
        <w:trPr>
          <w:trHeight w:val="565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984" w:type="dxa"/>
            <w:vAlign w:val="center"/>
          </w:tcPr>
          <w:p w:rsidR="00267A7B" w:rsidRPr="00124131" w:rsidRDefault="00267A7B" w:rsidP="00245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</w:t>
            </w:r>
            <w:r>
              <w:rPr>
                <w:rFonts w:hint="eastAsia"/>
                <w:color w:val="000000"/>
                <w:sz w:val="22"/>
              </w:rPr>
              <w:t>值</w:t>
            </w:r>
          </w:p>
          <w:p w:rsidR="00267A7B" w:rsidRPr="00124131" w:rsidRDefault="00267A7B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267A7B" w:rsidRPr="00124131" w:rsidRDefault="00267A7B" w:rsidP="00245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化学需氧量</w:t>
            </w:r>
          </w:p>
          <w:p w:rsidR="00267A7B" w:rsidRPr="00124131" w:rsidRDefault="00267A7B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7A7B" w:rsidRPr="00124131" w:rsidRDefault="00267A7B" w:rsidP="00245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氨氮</w:t>
            </w:r>
          </w:p>
          <w:p w:rsidR="00267A7B" w:rsidRPr="00124131" w:rsidRDefault="00267A7B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67A7B" w:rsidRPr="00124131" w:rsidRDefault="00267A7B" w:rsidP="00245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总磷</w:t>
            </w:r>
          </w:p>
          <w:p w:rsidR="00267A7B" w:rsidRPr="00124131" w:rsidRDefault="00267A7B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7A7B" w:rsidRPr="00124131" w:rsidRDefault="00267A7B" w:rsidP="002459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总氮</w:t>
            </w:r>
          </w:p>
          <w:p w:rsidR="00267A7B" w:rsidRPr="00124131" w:rsidRDefault="00267A7B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67A7B" w:rsidRPr="00124131" w:rsidRDefault="00267A7B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124131">
              <w:rPr>
                <w:color w:val="000000"/>
                <w:sz w:val="22"/>
              </w:rPr>
              <w:t>VOCs</w:t>
            </w:r>
          </w:p>
        </w:tc>
        <w:tc>
          <w:tcPr>
            <w:tcW w:w="1427" w:type="dxa"/>
            <w:vAlign w:val="center"/>
          </w:tcPr>
          <w:p w:rsidR="00267A7B" w:rsidRPr="00124131" w:rsidRDefault="00267A7B" w:rsidP="002459A5"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 w:rsidRPr="00124131">
              <w:rPr>
                <w:rFonts w:hint="eastAsia"/>
                <w:color w:val="000000"/>
                <w:sz w:val="22"/>
              </w:rPr>
              <w:t>硫酸雾</w:t>
            </w:r>
          </w:p>
        </w:tc>
      </w:tr>
      <w:tr w:rsidR="00682ACA" w:rsidTr="00267A7B">
        <w:trPr>
          <w:trHeight w:val="565"/>
        </w:trPr>
        <w:tc>
          <w:tcPr>
            <w:tcW w:w="2127" w:type="dxa"/>
            <w:vAlign w:val="center"/>
          </w:tcPr>
          <w:p w:rsidR="00682ACA" w:rsidRDefault="00682ACA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984" w:type="dxa"/>
            <w:vAlign w:val="center"/>
          </w:tcPr>
          <w:p w:rsidR="00682ACA" w:rsidRDefault="00DD1FE0" w:rsidP="00B3065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8.02</w:t>
            </w:r>
          </w:p>
        </w:tc>
        <w:tc>
          <w:tcPr>
            <w:tcW w:w="1132" w:type="dxa"/>
            <w:vAlign w:val="center"/>
          </w:tcPr>
          <w:p w:rsidR="00682AC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16.9808</w:t>
            </w:r>
          </w:p>
        </w:tc>
        <w:tc>
          <w:tcPr>
            <w:tcW w:w="1276" w:type="dxa"/>
            <w:gridSpan w:val="2"/>
            <w:vAlign w:val="center"/>
          </w:tcPr>
          <w:p w:rsidR="00682AC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0.5021</w:t>
            </w:r>
          </w:p>
        </w:tc>
        <w:tc>
          <w:tcPr>
            <w:tcW w:w="992" w:type="dxa"/>
            <w:vAlign w:val="center"/>
          </w:tcPr>
          <w:p w:rsidR="00682AC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0.1791</w:t>
            </w:r>
          </w:p>
        </w:tc>
        <w:tc>
          <w:tcPr>
            <w:tcW w:w="992" w:type="dxa"/>
            <w:gridSpan w:val="2"/>
            <w:vAlign w:val="center"/>
          </w:tcPr>
          <w:p w:rsidR="00682AC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5.8250</w:t>
            </w:r>
          </w:p>
        </w:tc>
        <w:tc>
          <w:tcPr>
            <w:tcW w:w="851" w:type="dxa"/>
            <w:vAlign w:val="center"/>
          </w:tcPr>
          <w:p w:rsidR="00682ACA" w:rsidRPr="00C553C7" w:rsidRDefault="00C553C7" w:rsidP="00C553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0.0154</w:t>
            </w:r>
          </w:p>
        </w:tc>
        <w:tc>
          <w:tcPr>
            <w:tcW w:w="1427" w:type="dxa"/>
            <w:vAlign w:val="center"/>
          </w:tcPr>
          <w:p w:rsidR="00682ACA" w:rsidRDefault="00C553C7" w:rsidP="00B3065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267A7B" w:rsidTr="00267A7B">
        <w:trPr>
          <w:trHeight w:val="545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984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1132" w:type="dxa"/>
            <w:vAlign w:val="center"/>
          </w:tcPr>
          <w:p w:rsidR="00014966" w:rsidRPr="00014966" w:rsidRDefault="00014966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014966">
              <w:rPr>
                <w:rFonts w:ascii="Times New Roman" w:eastAsia="楷体" w:hAnsi="Times New Roman" w:hint="eastAsia"/>
                <w:sz w:val="24"/>
                <w:szCs w:val="24"/>
              </w:rPr>
              <w:t>0.431</w:t>
            </w:r>
          </w:p>
          <w:p w:rsidR="00267A7B" w:rsidRDefault="00267A7B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4966" w:rsidRPr="00014966" w:rsidRDefault="00014966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014966">
              <w:rPr>
                <w:rFonts w:ascii="Times New Roman" w:eastAsia="楷体" w:hAnsi="Times New Roman" w:hint="eastAsia"/>
                <w:sz w:val="24"/>
                <w:szCs w:val="24"/>
              </w:rPr>
              <w:t>0.006</w:t>
            </w:r>
          </w:p>
          <w:p w:rsidR="00267A7B" w:rsidRDefault="00267A7B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4966" w:rsidRPr="00014966" w:rsidRDefault="00014966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014966">
              <w:rPr>
                <w:rFonts w:ascii="Times New Roman" w:eastAsia="楷体" w:hAnsi="Times New Roman" w:hint="eastAsia"/>
                <w:sz w:val="24"/>
                <w:szCs w:val="24"/>
              </w:rPr>
              <w:t>0.003</w:t>
            </w:r>
          </w:p>
          <w:p w:rsidR="00267A7B" w:rsidRDefault="00267A7B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14966" w:rsidRPr="00014966" w:rsidRDefault="00014966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014966">
              <w:rPr>
                <w:rFonts w:ascii="Times New Roman" w:eastAsia="楷体" w:hAnsi="Times New Roman" w:hint="eastAsia"/>
                <w:sz w:val="24"/>
                <w:szCs w:val="24"/>
              </w:rPr>
              <w:t>0.11</w:t>
            </w:r>
          </w:p>
          <w:p w:rsidR="00267A7B" w:rsidRDefault="00267A7B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4966" w:rsidRPr="00014966" w:rsidRDefault="00014966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014966">
              <w:rPr>
                <w:rFonts w:ascii="Times New Roman" w:eastAsia="楷体" w:hAnsi="Times New Roman" w:hint="eastAsia"/>
                <w:sz w:val="24"/>
                <w:szCs w:val="24"/>
              </w:rPr>
              <w:t>910.8</w:t>
            </w:r>
          </w:p>
          <w:p w:rsidR="00267A7B" w:rsidRDefault="00267A7B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267A7B" w:rsidRDefault="00014966" w:rsidP="0001496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267A7B" w:rsidTr="00267A7B">
        <w:trPr>
          <w:trHeight w:val="553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984" w:type="dxa"/>
          </w:tcPr>
          <w:p w:rsidR="00267A7B" w:rsidRDefault="00267A7B" w:rsidP="002459A5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1132" w:type="dxa"/>
          </w:tcPr>
          <w:p w:rsidR="00267A7B" w:rsidRDefault="00267A7B" w:rsidP="002459A5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</w:tcPr>
          <w:p w:rsidR="00267A7B" w:rsidRDefault="00267A7B" w:rsidP="002459A5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992" w:type="dxa"/>
          </w:tcPr>
          <w:p w:rsidR="00267A7B" w:rsidRDefault="00267A7B" w:rsidP="002459A5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992" w:type="dxa"/>
            <w:gridSpan w:val="2"/>
          </w:tcPr>
          <w:p w:rsidR="00267A7B" w:rsidRDefault="00267A7B" w:rsidP="002459A5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851" w:type="dxa"/>
          </w:tcPr>
          <w:p w:rsidR="00267A7B" w:rsidRDefault="00267A7B" w:rsidP="002459A5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1427" w:type="dxa"/>
          </w:tcPr>
          <w:p w:rsidR="00267A7B" w:rsidRDefault="00267A7B" w:rsidP="002459A5">
            <w:r w:rsidRPr="00C96F7B">
              <w:rPr>
                <w:rFonts w:ascii="Times New Roman" w:eastAsia="楷体" w:hAnsi="Times New Roman" w:hint="eastAsia"/>
                <w:sz w:val="24"/>
                <w:szCs w:val="24"/>
              </w:rPr>
              <w:t>否</w:t>
            </w:r>
          </w:p>
        </w:tc>
      </w:tr>
      <w:tr w:rsidR="000C767D" w:rsidTr="00267A7B">
        <w:trPr>
          <w:trHeight w:val="575"/>
        </w:trPr>
        <w:tc>
          <w:tcPr>
            <w:tcW w:w="2127" w:type="dxa"/>
            <w:vAlign w:val="center"/>
          </w:tcPr>
          <w:p w:rsidR="000C767D" w:rsidRDefault="000C767D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984" w:type="dxa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6-9</w:t>
            </w:r>
          </w:p>
        </w:tc>
        <w:tc>
          <w:tcPr>
            <w:tcW w:w="1132" w:type="dxa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330mg/L</w:t>
            </w:r>
          </w:p>
        </w:tc>
        <w:tc>
          <w:tcPr>
            <w:tcW w:w="1276" w:type="dxa"/>
            <w:gridSpan w:val="2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20mg/L</w:t>
            </w:r>
            <w:r w:rsidRPr="00BA530A">
              <w:rPr>
                <w:rFonts w:ascii="Times New Roman" w:eastAsiaTheme="majorEastAsia" w:hAnsiTheme="majorEastAsia"/>
                <w:sz w:val="24"/>
              </w:rPr>
              <w:t>（</w:t>
            </w:r>
          </w:p>
        </w:tc>
        <w:tc>
          <w:tcPr>
            <w:tcW w:w="992" w:type="dxa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1.0mg/L</w:t>
            </w:r>
          </w:p>
        </w:tc>
        <w:tc>
          <w:tcPr>
            <w:tcW w:w="992" w:type="dxa"/>
            <w:gridSpan w:val="2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</w:rPr>
              <w:t>50</w:t>
            </w:r>
            <w:r w:rsidRPr="00BA530A">
              <w:rPr>
                <w:rFonts w:ascii="Times New Roman" w:eastAsiaTheme="majorEastAsia" w:hAnsi="Times New Roman"/>
                <w:sz w:val="24"/>
              </w:rPr>
              <w:t>mg/L</w:t>
            </w:r>
          </w:p>
        </w:tc>
        <w:tc>
          <w:tcPr>
            <w:tcW w:w="851" w:type="dxa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50mg/m3</w:t>
            </w:r>
          </w:p>
        </w:tc>
        <w:tc>
          <w:tcPr>
            <w:tcW w:w="1427" w:type="dxa"/>
            <w:vAlign w:val="center"/>
          </w:tcPr>
          <w:p w:rsidR="000C767D" w:rsidRDefault="000C767D" w:rsidP="00FA31F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4"/>
              </w:rPr>
              <w:t>10mg/m3</w:t>
            </w:r>
          </w:p>
        </w:tc>
      </w:tr>
      <w:tr w:rsidR="0063536D" w:rsidTr="00267A7B">
        <w:trPr>
          <w:trHeight w:val="697"/>
        </w:trPr>
        <w:tc>
          <w:tcPr>
            <w:tcW w:w="2127" w:type="dxa"/>
            <w:vAlign w:val="center"/>
          </w:tcPr>
          <w:p w:rsidR="0063536D" w:rsidRDefault="0063536D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3536D" w:rsidRDefault="0063536D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984" w:type="dxa"/>
            <w:vAlign w:val="center"/>
          </w:tcPr>
          <w:p w:rsidR="0063536D" w:rsidRDefault="0063536D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  <w:tc>
          <w:tcPr>
            <w:tcW w:w="1132" w:type="dxa"/>
            <w:vAlign w:val="center"/>
          </w:tcPr>
          <w:p w:rsidR="0063536D" w:rsidRDefault="0063536D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589.38</w:t>
            </w:r>
          </w:p>
        </w:tc>
        <w:tc>
          <w:tcPr>
            <w:tcW w:w="1276" w:type="dxa"/>
            <w:gridSpan w:val="2"/>
            <w:vAlign w:val="center"/>
          </w:tcPr>
          <w:p w:rsidR="0063536D" w:rsidRDefault="0063536D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/35.72</w:t>
            </w:r>
          </w:p>
        </w:tc>
        <w:tc>
          <w:tcPr>
            <w:tcW w:w="992" w:type="dxa"/>
            <w:vAlign w:val="center"/>
          </w:tcPr>
          <w:p w:rsidR="0063536D" w:rsidRDefault="0063536D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1.786</w:t>
            </w:r>
          </w:p>
        </w:tc>
        <w:tc>
          <w:tcPr>
            <w:tcW w:w="992" w:type="dxa"/>
            <w:gridSpan w:val="2"/>
            <w:vAlign w:val="center"/>
          </w:tcPr>
          <w:p w:rsidR="0063536D" w:rsidRDefault="0063536D" w:rsidP="000E707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89.3</w:t>
            </w:r>
          </w:p>
        </w:tc>
        <w:tc>
          <w:tcPr>
            <w:tcW w:w="851" w:type="dxa"/>
            <w:vAlign w:val="center"/>
          </w:tcPr>
          <w:p w:rsidR="0063536D" w:rsidRDefault="00531D83" w:rsidP="00B3065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</w:rPr>
              <w:t>/</w:t>
            </w:r>
          </w:p>
        </w:tc>
        <w:tc>
          <w:tcPr>
            <w:tcW w:w="1427" w:type="dxa"/>
            <w:vAlign w:val="center"/>
          </w:tcPr>
          <w:p w:rsidR="0063536D" w:rsidRDefault="0063536D" w:rsidP="00B3065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</w:rPr>
              <w:t>/</w:t>
            </w:r>
          </w:p>
        </w:tc>
      </w:tr>
      <w:tr w:rsidR="00267A7B" w:rsidTr="00267A7B">
        <w:trPr>
          <w:trHeight w:val="652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3392" w:type="dxa"/>
            <w:gridSpan w:val="4"/>
            <w:vAlign w:val="center"/>
          </w:tcPr>
          <w:p w:rsidR="00267A7B" w:rsidRDefault="00267A7B" w:rsidP="002459A5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30"/>
              </w:rPr>
              <w:t>污水处理设施</w:t>
            </w:r>
            <w:r>
              <w:rPr>
                <w:rFonts w:ascii="Times New Roman" w:eastAsiaTheme="majorEastAsia" w:hAnsiTheme="majorEastAsia" w:hint="eastAsia"/>
                <w:sz w:val="28"/>
                <w:szCs w:val="30"/>
              </w:rPr>
              <w:t>已建成</w:t>
            </w:r>
          </w:p>
        </w:tc>
        <w:tc>
          <w:tcPr>
            <w:tcW w:w="1984" w:type="dxa"/>
            <w:gridSpan w:val="3"/>
            <w:vAlign w:val="center"/>
          </w:tcPr>
          <w:p w:rsidR="00267A7B" w:rsidRDefault="00267A7B" w:rsidP="002459A5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30"/>
              </w:rPr>
              <w:t>硫酸雾处理设施</w:t>
            </w:r>
            <w:r>
              <w:rPr>
                <w:rFonts w:ascii="Times New Roman" w:eastAsiaTheme="majorEastAsia" w:hAnsiTheme="majorEastAsia" w:hint="eastAsia"/>
                <w:sz w:val="28"/>
                <w:szCs w:val="30"/>
              </w:rPr>
              <w:t>已建成</w:t>
            </w:r>
          </w:p>
        </w:tc>
        <w:tc>
          <w:tcPr>
            <w:tcW w:w="2278" w:type="dxa"/>
            <w:gridSpan w:val="2"/>
            <w:vAlign w:val="center"/>
          </w:tcPr>
          <w:p w:rsidR="00267A7B" w:rsidRDefault="00267A7B" w:rsidP="002459A5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="Times New Roman"/>
                <w:sz w:val="28"/>
                <w:szCs w:val="30"/>
              </w:rPr>
              <w:t>VOCs</w:t>
            </w:r>
            <w:r w:rsidRPr="00BA530A">
              <w:rPr>
                <w:rFonts w:ascii="Times New Roman" w:eastAsiaTheme="majorEastAsia" w:hAnsiTheme="majorEastAsia"/>
                <w:sz w:val="28"/>
                <w:szCs w:val="30"/>
              </w:rPr>
              <w:t>处理设施</w:t>
            </w:r>
            <w:r>
              <w:rPr>
                <w:rFonts w:ascii="Times New Roman" w:eastAsiaTheme="majorEastAsia" w:hAnsiTheme="majorEastAsia" w:hint="eastAsia"/>
                <w:sz w:val="28"/>
                <w:szCs w:val="30"/>
              </w:rPr>
              <w:t>已建成</w:t>
            </w:r>
          </w:p>
        </w:tc>
      </w:tr>
      <w:tr w:rsidR="00267A7B" w:rsidTr="00267A7B">
        <w:trPr>
          <w:trHeight w:val="652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3392" w:type="dxa"/>
            <w:gridSpan w:val="4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处理能力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200T/d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，采用采用混凝沉淀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+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斜管沉淀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+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砂滤器的工艺，设备正常运行</w:t>
            </w:r>
          </w:p>
        </w:tc>
        <w:tc>
          <w:tcPr>
            <w:tcW w:w="1984" w:type="dxa"/>
            <w:gridSpan w:val="3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处理能力</w:t>
            </w:r>
            <w:r>
              <w:rPr>
                <w:rFonts w:ascii="Times New Roman" w:eastAsiaTheme="majorEastAsia" w:hAnsi="Times New Roman" w:hint="eastAsia"/>
                <w:sz w:val="28"/>
                <w:szCs w:val="18"/>
              </w:rPr>
              <w:t>24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000m3/h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，采用两级碱液喷淋工艺，设备正常运行</w:t>
            </w:r>
          </w:p>
        </w:tc>
        <w:tc>
          <w:tcPr>
            <w:tcW w:w="2278" w:type="dxa"/>
            <w:gridSpan w:val="2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处理能力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20000m3/h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，采用低温等离子</w:t>
            </w:r>
            <w:r w:rsidRPr="00BA530A">
              <w:rPr>
                <w:rFonts w:ascii="Times New Roman" w:eastAsiaTheme="majorEastAsia" w:hAnsi="Times New Roman"/>
                <w:sz w:val="28"/>
                <w:szCs w:val="18"/>
              </w:rPr>
              <w:t>+UV</w:t>
            </w:r>
            <w:r w:rsidRPr="00BA530A">
              <w:rPr>
                <w:rFonts w:ascii="Times New Roman" w:eastAsiaTheme="majorEastAsia" w:hAnsiTheme="majorEastAsia"/>
                <w:sz w:val="28"/>
                <w:szCs w:val="18"/>
              </w:rPr>
              <w:t>光解工艺，设备正常运行</w:t>
            </w:r>
          </w:p>
        </w:tc>
      </w:tr>
      <w:tr w:rsidR="00267A7B" w:rsidTr="00267A7B">
        <w:trPr>
          <w:trHeight w:val="652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建设项目环境影响评价</w:t>
            </w:r>
          </w:p>
        </w:tc>
        <w:tc>
          <w:tcPr>
            <w:tcW w:w="7654" w:type="dxa"/>
            <w:gridSpan w:val="9"/>
            <w:vAlign w:val="center"/>
          </w:tcPr>
          <w:p w:rsidR="00267A7B" w:rsidRDefault="00267A7B" w:rsidP="002459A5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B40092">
              <w:rPr>
                <w:rFonts w:ascii="Times New Roman" w:eastAsia="楷体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69908" cy="2017583"/>
                  <wp:effectExtent l="1905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384" cy="2026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A7B" w:rsidTr="00267A7B">
        <w:trPr>
          <w:trHeight w:val="652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7654" w:type="dxa"/>
            <w:gridSpan w:val="9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67A7B" w:rsidTr="00267A7B">
        <w:trPr>
          <w:trHeight w:val="1014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654" w:type="dxa"/>
            <w:gridSpan w:val="9"/>
            <w:vAlign w:val="center"/>
          </w:tcPr>
          <w:p w:rsidR="00267A7B" w:rsidRPr="00BA530A" w:rsidRDefault="00267A7B" w:rsidP="002459A5">
            <w:pPr>
              <w:spacing w:line="360" w:lineRule="auto"/>
              <w:rPr>
                <w:rFonts w:ascii="Times New Roman" w:eastAsiaTheme="majorEastAsia" w:hAnsi="Times New Roman"/>
                <w:sz w:val="32"/>
                <w:szCs w:val="32"/>
              </w:rPr>
            </w:pPr>
            <w:r w:rsidRPr="00BA530A">
              <w:rPr>
                <w:rFonts w:ascii="Times New Roman" w:eastAsiaTheme="majorEastAsia" w:hAnsiTheme="majorEastAsia"/>
                <w:sz w:val="32"/>
                <w:szCs w:val="32"/>
              </w:rPr>
              <w:t>备案号：</w:t>
            </w:r>
            <w:r w:rsidRPr="00BA530A">
              <w:rPr>
                <w:rFonts w:ascii="Times New Roman" w:eastAsiaTheme="majorEastAsia" w:hAnsi="Times New Roman"/>
                <w:sz w:val="32"/>
                <w:szCs w:val="32"/>
              </w:rPr>
              <w:t>340106-2019-24L</w:t>
            </w:r>
          </w:p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67A7B" w:rsidTr="00267A7B">
        <w:trPr>
          <w:trHeight w:val="467"/>
        </w:trPr>
        <w:tc>
          <w:tcPr>
            <w:tcW w:w="2127" w:type="dxa"/>
            <w:vAlign w:val="center"/>
          </w:tcPr>
          <w:p w:rsidR="00267A7B" w:rsidRDefault="00267A7B" w:rsidP="002459A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654" w:type="dxa"/>
            <w:gridSpan w:val="9"/>
            <w:vAlign w:val="center"/>
          </w:tcPr>
          <w:p w:rsidR="00267A7B" w:rsidRPr="00B40092" w:rsidRDefault="00267A7B" w:rsidP="00531D83">
            <w:pPr>
              <w:pStyle w:val="a4"/>
              <w:ind w:left="420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0A3E4F" w:rsidRPr="000A3E4F" w:rsidRDefault="000A3E4F" w:rsidP="00F53C76">
      <w:pPr>
        <w:adjustRightInd w:val="0"/>
        <w:snapToGrid w:val="0"/>
        <w:jc w:val="center"/>
      </w:pPr>
    </w:p>
    <w:sectPr w:rsidR="000A3E4F" w:rsidRPr="000A3E4F" w:rsidSect="003B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F8" w:rsidRDefault="000315F8" w:rsidP="007E3055">
      <w:r>
        <w:separator/>
      </w:r>
    </w:p>
  </w:endnote>
  <w:endnote w:type="continuationSeparator" w:id="0">
    <w:p w:rsidR="000315F8" w:rsidRDefault="000315F8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F8" w:rsidRDefault="000315F8" w:rsidP="007E3055">
      <w:r>
        <w:separator/>
      </w:r>
    </w:p>
  </w:footnote>
  <w:footnote w:type="continuationSeparator" w:id="0">
    <w:p w:rsidR="000315F8" w:rsidRDefault="000315F8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6954"/>
    <w:rsid w:val="00014966"/>
    <w:rsid w:val="0001795D"/>
    <w:rsid w:val="000315F8"/>
    <w:rsid w:val="000510A4"/>
    <w:rsid w:val="000A3E4F"/>
    <w:rsid w:val="000C767D"/>
    <w:rsid w:val="00124131"/>
    <w:rsid w:val="001F4CD6"/>
    <w:rsid w:val="00237CA4"/>
    <w:rsid w:val="00267A7B"/>
    <w:rsid w:val="0027077E"/>
    <w:rsid w:val="00274540"/>
    <w:rsid w:val="00294D3C"/>
    <w:rsid w:val="002C615C"/>
    <w:rsid w:val="003237D0"/>
    <w:rsid w:val="003B6A2B"/>
    <w:rsid w:val="003B77DB"/>
    <w:rsid w:val="00462F55"/>
    <w:rsid w:val="004752E9"/>
    <w:rsid w:val="0048053A"/>
    <w:rsid w:val="004B22A0"/>
    <w:rsid w:val="0051462A"/>
    <w:rsid w:val="00531D83"/>
    <w:rsid w:val="00550B3D"/>
    <w:rsid w:val="005556CB"/>
    <w:rsid w:val="00566988"/>
    <w:rsid w:val="00592C14"/>
    <w:rsid w:val="005A73E9"/>
    <w:rsid w:val="005B29A5"/>
    <w:rsid w:val="00604EB1"/>
    <w:rsid w:val="0063536D"/>
    <w:rsid w:val="0065233E"/>
    <w:rsid w:val="0065407E"/>
    <w:rsid w:val="00656DC8"/>
    <w:rsid w:val="00682ACA"/>
    <w:rsid w:val="006C2E58"/>
    <w:rsid w:val="00724688"/>
    <w:rsid w:val="007E3055"/>
    <w:rsid w:val="0082627F"/>
    <w:rsid w:val="008A5FF9"/>
    <w:rsid w:val="008C5042"/>
    <w:rsid w:val="008E7CBD"/>
    <w:rsid w:val="00904373"/>
    <w:rsid w:val="00951520"/>
    <w:rsid w:val="00961814"/>
    <w:rsid w:val="009930DB"/>
    <w:rsid w:val="00A10FDA"/>
    <w:rsid w:val="00A346E0"/>
    <w:rsid w:val="00AE5FD7"/>
    <w:rsid w:val="00B06227"/>
    <w:rsid w:val="00B07EA4"/>
    <w:rsid w:val="00B303E7"/>
    <w:rsid w:val="00B40092"/>
    <w:rsid w:val="00B72F6C"/>
    <w:rsid w:val="00B84360"/>
    <w:rsid w:val="00BD5CE7"/>
    <w:rsid w:val="00C1640C"/>
    <w:rsid w:val="00C17501"/>
    <w:rsid w:val="00C553C7"/>
    <w:rsid w:val="00C640B5"/>
    <w:rsid w:val="00CC2FCA"/>
    <w:rsid w:val="00CF69EA"/>
    <w:rsid w:val="00D467D5"/>
    <w:rsid w:val="00D9222E"/>
    <w:rsid w:val="00DD1FE0"/>
    <w:rsid w:val="00DE47A6"/>
    <w:rsid w:val="00E61F83"/>
    <w:rsid w:val="00EE3B38"/>
    <w:rsid w:val="00F53C76"/>
    <w:rsid w:val="00F5556F"/>
    <w:rsid w:val="00FA44CD"/>
    <w:rsid w:val="00FD36AF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06227"/>
    <w:rPr>
      <w:color w:val="0000FF"/>
      <w:u w:val="single"/>
    </w:rPr>
  </w:style>
  <w:style w:type="character" w:styleId="a8">
    <w:name w:val="FollowedHyperlink"/>
    <w:basedOn w:val="a0"/>
    <w:rsid w:val="0065407E"/>
    <w:rPr>
      <w:color w:val="954F72" w:themeColor="followedHyperlink"/>
      <w:u w:val="single"/>
    </w:rPr>
  </w:style>
  <w:style w:type="paragraph" w:styleId="a9">
    <w:name w:val="Balloon Text"/>
    <w:basedOn w:val="a"/>
    <w:link w:val="Char1"/>
    <w:rsid w:val="008A5FF9"/>
    <w:rPr>
      <w:sz w:val="18"/>
      <w:szCs w:val="18"/>
    </w:rPr>
  </w:style>
  <w:style w:type="character" w:customStyle="1" w:styleId="Char1">
    <w:name w:val="批注框文本 Char"/>
    <w:basedOn w:val="a0"/>
    <w:link w:val="a9"/>
    <w:rsid w:val="008A5FF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06227"/>
    <w:rPr>
      <w:color w:val="0000FF"/>
      <w:u w:val="single"/>
    </w:rPr>
  </w:style>
  <w:style w:type="character" w:styleId="a8">
    <w:name w:val="FollowedHyperlink"/>
    <w:basedOn w:val="a0"/>
    <w:rsid w:val="0065407E"/>
    <w:rPr>
      <w:color w:val="954F72" w:themeColor="followedHyperlink"/>
      <w:u w:val="single"/>
    </w:rPr>
  </w:style>
  <w:style w:type="paragraph" w:styleId="a9">
    <w:name w:val="Balloon Text"/>
    <w:basedOn w:val="a"/>
    <w:link w:val="Char1"/>
    <w:rsid w:val="008A5FF9"/>
    <w:rPr>
      <w:sz w:val="18"/>
      <w:szCs w:val="18"/>
    </w:rPr>
  </w:style>
  <w:style w:type="character" w:customStyle="1" w:styleId="Char1">
    <w:name w:val="批注框文本 Char"/>
    <w:basedOn w:val="a0"/>
    <w:link w:val="a9"/>
    <w:rsid w:val="008A5FF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2021-09-10T09:02:00Z</dcterms:created>
  <dcterms:modified xsi:type="dcterms:W3CDTF">2021-09-14T00:50:00Z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