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268"/>
        <w:gridCol w:w="1651"/>
      </w:tblGrid>
      <w:tr w:rsidR="000D3E10" w:rsidTr="00020C0D">
        <w:trPr>
          <w:trHeight w:val="513"/>
        </w:trPr>
        <w:tc>
          <w:tcPr>
            <w:tcW w:w="2004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D3E10" w:rsidRDefault="000D3E10" w:rsidP="000D3E10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合肥河钢新材料科技有限公司</w:t>
            </w:r>
          </w:p>
        </w:tc>
        <w:tc>
          <w:tcPr>
            <w:tcW w:w="2268" w:type="dxa"/>
            <w:vAlign w:val="center"/>
          </w:tcPr>
          <w:p w:rsidR="000D3E10" w:rsidRDefault="000D3E10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651" w:type="dxa"/>
            <w:vAlign w:val="center"/>
          </w:tcPr>
          <w:p w:rsidR="000D3E10" w:rsidRDefault="000D3E10" w:rsidP="005D6EE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91340100723306775500</w:t>
            </w:r>
          </w:p>
        </w:tc>
      </w:tr>
      <w:tr w:rsidR="000D3E10" w:rsidTr="00020C0D">
        <w:trPr>
          <w:trHeight w:val="439"/>
        </w:trPr>
        <w:tc>
          <w:tcPr>
            <w:tcW w:w="2004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代玉江</w:t>
            </w:r>
          </w:p>
        </w:tc>
        <w:tc>
          <w:tcPr>
            <w:tcW w:w="2268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51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13966775711</w:t>
            </w:r>
          </w:p>
        </w:tc>
      </w:tr>
      <w:tr w:rsidR="000D3E10" w:rsidTr="00AD78E4">
        <w:trPr>
          <w:trHeight w:val="573"/>
        </w:trPr>
        <w:tc>
          <w:tcPr>
            <w:tcW w:w="2004" w:type="dxa"/>
            <w:vAlign w:val="center"/>
          </w:tcPr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D3E10" w:rsidRDefault="000D3E10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D3E10" w:rsidRPr="00E24751" w:rsidRDefault="00D755F1" w:rsidP="00AD78E4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   合肥河钢新材料科技有限公司（以下简称“合肥河钢新材”）位于中国安徽省合肥市经开区繁华大道200号海尔工业园内（BO8座），生产经营高分子功能复合材料技术的研发、投资、技术转让、技术应用、技术咨询；高分子功能复合材料产品的外板、彩钢、钢卷的剪切、配送、销售和服务；自营和代理各类商品和技术扥进口业务。管理分两期建设：一期项目(彩涂线)位于园区西部，厂房10000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m2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，投资9661万元建设彩色钢卷材15万吨(其中，家电3万吨、建材12万吨)， 2012年根据市场需求，在海尔工业园东南部，投资9500万元新建二期项目(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彩印线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)年产12万吨彩板线1条。设计年产能22万吨，主要产品为彩色预涂钢板（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PCM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）、彩色层压钢板（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VCM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）、环保彩色层压钢板（P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EM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）和第四代彩色印刷钢板（PPM）等,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产品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广泛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应用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于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冰箱、洗衣机、空调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、热水器、微波炉、电视机、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电脑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等家电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领域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。其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中彩涂线主要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以PCM产品为主，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彩印线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主要产品为全系列覆盖，即PCM、VCM、PPM等产品全部可以生产。</w:t>
            </w:r>
          </w:p>
        </w:tc>
      </w:tr>
      <w:tr w:rsidR="00D755F1" w:rsidTr="00AD78E4">
        <w:trPr>
          <w:trHeight w:val="524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合肥市经济技术开发区繁华大道200号</w:t>
            </w:r>
          </w:p>
        </w:tc>
      </w:tr>
      <w:tr w:rsidR="00D755F1" w:rsidTr="00AD78E4">
        <w:trPr>
          <w:trHeight w:val="524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http://www.hbisnma.com/index.php/news/index.html</w:t>
            </w:r>
          </w:p>
        </w:tc>
      </w:tr>
      <w:tr w:rsidR="00D755F1" w:rsidTr="00AD78E4">
        <w:trPr>
          <w:trHeight w:val="583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废水：COD、氨氮、总磷、总锌、阴离子表面活性剂；</w:t>
            </w:r>
          </w:p>
          <w:p w:rsidR="00D755F1" w:rsidRPr="00E24751" w:rsidRDefault="00D755F1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废气：非甲烷总、苯、甲苯、二甲苯</w:t>
            </w:r>
          </w:p>
          <w:p w:rsidR="00D755F1" w:rsidRPr="00E24751" w:rsidRDefault="00D755F1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噪声：夜间、昼间</w:t>
            </w:r>
          </w:p>
        </w:tc>
      </w:tr>
      <w:tr w:rsidR="00D755F1" w:rsidTr="00AD78E4">
        <w:trPr>
          <w:trHeight w:val="577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间接排放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：有组织</w:t>
            </w:r>
          </w:p>
        </w:tc>
      </w:tr>
      <w:tr w:rsidR="00D755F1" w:rsidTr="00AD78E4">
        <w:trPr>
          <w:trHeight w:val="543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排污口2分布：车间西边。废水2分布：厂房西北角</w:t>
            </w:r>
          </w:p>
        </w:tc>
      </w:tr>
      <w:tr w:rsidR="00D755F1" w:rsidTr="00AD78E4">
        <w:trPr>
          <w:trHeight w:val="565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8B3B39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年4季度检测报告：</w:t>
            </w:r>
          </w:p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88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mg/L、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生化需氧量18.4 mg/L、石油类1.21 mg/L、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氨氮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0.456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mg/L、总氮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2.305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mg/L、总磷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0.625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总锌</w:t>
            </w:r>
            <w:proofErr w:type="gramEnd"/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0.084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mg/L、阴离子表面活性剂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、悬浮物29.5mg/L</w:t>
            </w:r>
          </w:p>
          <w:p w:rsidR="00D755F1" w:rsidRPr="00E24751" w:rsidRDefault="00D755F1" w:rsidP="005D6EE7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4.95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苯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0.1055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甲苯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0.074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二甲苯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0.258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、颗粒物6.05 mg/</w:t>
            </w:r>
            <w:r w:rsidR="00552BFA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、二氧化硫0 mg/</w:t>
            </w:r>
            <w:r w:rsidR="00552BFA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552BF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、氮氧化物15.5</w:t>
            </w:r>
            <w:r w:rsidR="00AE377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="00AE377A"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AE377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D755F1" w:rsidRPr="00E24751" w:rsidRDefault="00D755F1" w:rsidP="00AE377A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噪声：夜间47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d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B(A)、昼间5</w:t>
            </w:r>
            <w:r w:rsidR="00AE377A"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9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d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B(A)；</w:t>
            </w:r>
          </w:p>
        </w:tc>
      </w:tr>
      <w:tr w:rsidR="00D755F1" w:rsidTr="00AD78E4">
        <w:trPr>
          <w:trHeight w:val="545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D67F2" w:rsidRPr="00E24751" w:rsidRDefault="008D67F2" w:rsidP="008D67F2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：</w:t>
            </w:r>
            <w:r w:rsidR="007428E5"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3.23吨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、石油类</w:t>
            </w:r>
            <w:r w:rsidR="007428E5"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0.019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mg/L、氨氮0.</w:t>
            </w:r>
            <w:r w:rsidR="007428E5"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046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mg/L、总氮</w:t>
            </w:r>
            <w:r w:rsidR="007428E5"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0.827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mg/L、总磷0.</w:t>
            </w:r>
            <w:r w:rsidR="007428E5"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019</w:t>
            </w:r>
            <w:r w:rsidRPr="00F375F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mg/L</w:t>
            </w:r>
          </w:p>
          <w:p w:rsidR="008D67F2" w:rsidRPr="00E24751" w:rsidRDefault="008D67F2" w:rsidP="008D67F2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9.488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苯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0.659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甲苯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1.23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二甲苯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2.039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、颗粒物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8.1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5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、二氧化硫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8.57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、氮氧化物</w:t>
            </w:r>
            <w:r w:rsidR="000322D7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2.9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mg/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D755F1" w:rsidRPr="000322D7" w:rsidRDefault="00D755F1" w:rsidP="008D67F2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</w:p>
        </w:tc>
      </w:tr>
      <w:tr w:rsidR="00D755F1" w:rsidTr="00AD78E4">
        <w:trPr>
          <w:trHeight w:val="553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无</w:t>
            </w:r>
          </w:p>
        </w:tc>
      </w:tr>
      <w:tr w:rsidR="00D755F1" w:rsidTr="00AD78E4">
        <w:trPr>
          <w:trHeight w:val="575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《大气污染物综合排放标准》（GB16297-1996）中的二级标准/《污水综合排放标椎》（GB8978-1996）三级标准</w:t>
            </w:r>
          </w:p>
        </w:tc>
      </w:tr>
      <w:tr w:rsidR="00D755F1" w:rsidTr="00AD78E4">
        <w:trPr>
          <w:trHeight w:val="697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COD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28.19吨/年；氨氮：0.47吨/年</w:t>
            </w:r>
          </w:p>
        </w:tc>
      </w:tr>
      <w:tr w:rsidR="00D755F1" w:rsidTr="00AD78E4">
        <w:trPr>
          <w:trHeight w:val="652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05416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RTO废气处理设施1套；RTO+沸石转轮1套</w:t>
            </w:r>
          </w:p>
        </w:tc>
      </w:tr>
      <w:tr w:rsidR="00D755F1" w:rsidTr="00AD78E4">
        <w:trPr>
          <w:trHeight w:val="652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正常</w:t>
            </w:r>
          </w:p>
        </w:tc>
      </w:tr>
      <w:tr w:rsidR="00D755F1" w:rsidTr="00AD78E4">
        <w:trPr>
          <w:trHeight w:val="652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D755F1" w:rsidRDefault="00D755F1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合肥海尔工业园项目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合肥市环境保护局经济技术开发区分局</w:t>
            </w:r>
            <w:proofErr w:type="gramStart"/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合环经开分局验</w:t>
            </w:r>
            <w:proofErr w:type="gramEnd"/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[2008]018号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D755F1" w:rsidRPr="00E24751" w:rsidRDefault="00D755F1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二期年产12万吨彩色钢卷板生产线建设项目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《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关于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合肥海尔特种钢板研制开发有限公司二期年产12万吨彩色钢卷板生产线建设项目竣工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环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保验收意见</w:t>
            </w: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》</w:t>
            </w: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</w:t>
            </w:r>
            <w:proofErr w:type="gramStart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</w:t>
            </w:r>
            <w:proofErr w:type="gramEnd"/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(验)字[2014]24号文)；</w:t>
            </w:r>
          </w:p>
          <w:p w:rsidR="00D755F1" w:rsidRPr="007E70AC" w:rsidRDefault="00D755F1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2017年环评后评价，备案号：2017003；</w:t>
            </w:r>
          </w:p>
        </w:tc>
      </w:tr>
      <w:tr w:rsidR="00D755F1" w:rsidTr="00AD78E4">
        <w:trPr>
          <w:trHeight w:val="652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E24751">
              <w:rPr>
                <w:rFonts w:ascii="宋体" w:hAnsi="宋体"/>
                <w:bCs/>
                <w:snapToGrid w:val="0"/>
                <w:kern w:val="36"/>
                <w:szCs w:val="21"/>
              </w:rPr>
              <w:t>无</w:t>
            </w:r>
          </w:p>
        </w:tc>
      </w:tr>
      <w:tr w:rsidR="00D755F1" w:rsidTr="00AD78E4">
        <w:trPr>
          <w:trHeight w:val="1014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92029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340106-2019-013L</w:t>
            </w:r>
          </w:p>
        </w:tc>
      </w:tr>
      <w:tr w:rsidR="00D755F1" w:rsidTr="00AD78E4">
        <w:trPr>
          <w:trHeight w:val="467"/>
        </w:trPr>
        <w:tc>
          <w:tcPr>
            <w:tcW w:w="2004" w:type="dxa"/>
            <w:vAlign w:val="center"/>
          </w:tcPr>
          <w:p w:rsidR="00D755F1" w:rsidRDefault="00D755F1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D755F1" w:rsidRPr="00E24751" w:rsidRDefault="00D755F1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92029">
              <w:rPr>
                <w:rFonts w:ascii="宋体" w:hAnsi="宋体"/>
                <w:bCs/>
                <w:snapToGrid w:val="0"/>
                <w:kern w:val="36"/>
                <w:szCs w:val="21"/>
              </w:rPr>
              <w:t>安徽省排污单位自行监测信息发布平台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 w:rsidSect="0034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DD" w:rsidRDefault="00827ADD" w:rsidP="007E3055">
      <w:r>
        <w:separator/>
      </w:r>
    </w:p>
  </w:endnote>
  <w:endnote w:type="continuationSeparator" w:id="0">
    <w:p w:rsidR="00827ADD" w:rsidRDefault="00827ADD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DD" w:rsidRDefault="00827ADD" w:rsidP="007E3055">
      <w:r>
        <w:separator/>
      </w:r>
    </w:p>
  </w:footnote>
  <w:footnote w:type="continuationSeparator" w:id="0">
    <w:p w:rsidR="00827ADD" w:rsidRDefault="00827ADD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598C"/>
    <w:rsid w:val="00020C0D"/>
    <w:rsid w:val="00026895"/>
    <w:rsid w:val="000322D7"/>
    <w:rsid w:val="0009482D"/>
    <w:rsid w:val="000A3E4F"/>
    <w:rsid w:val="000D3E10"/>
    <w:rsid w:val="000F6429"/>
    <w:rsid w:val="0011345D"/>
    <w:rsid w:val="001D76A4"/>
    <w:rsid w:val="001F46E0"/>
    <w:rsid w:val="00287F3C"/>
    <w:rsid w:val="00294D3C"/>
    <w:rsid w:val="002A184D"/>
    <w:rsid w:val="00310494"/>
    <w:rsid w:val="00345CD1"/>
    <w:rsid w:val="00395659"/>
    <w:rsid w:val="00395C75"/>
    <w:rsid w:val="00397553"/>
    <w:rsid w:val="003F34FE"/>
    <w:rsid w:val="0044684B"/>
    <w:rsid w:val="00446F7A"/>
    <w:rsid w:val="00466993"/>
    <w:rsid w:val="004C374D"/>
    <w:rsid w:val="004D5A5D"/>
    <w:rsid w:val="004D6617"/>
    <w:rsid w:val="0054141A"/>
    <w:rsid w:val="00543DB3"/>
    <w:rsid w:val="00552BFA"/>
    <w:rsid w:val="00594293"/>
    <w:rsid w:val="005C04C8"/>
    <w:rsid w:val="006454F0"/>
    <w:rsid w:val="006517B8"/>
    <w:rsid w:val="00681517"/>
    <w:rsid w:val="00686B09"/>
    <w:rsid w:val="006C447F"/>
    <w:rsid w:val="006C663C"/>
    <w:rsid w:val="007428E5"/>
    <w:rsid w:val="007A5A96"/>
    <w:rsid w:val="007E3055"/>
    <w:rsid w:val="007F7E79"/>
    <w:rsid w:val="00803AFF"/>
    <w:rsid w:val="00814A90"/>
    <w:rsid w:val="00827ADD"/>
    <w:rsid w:val="008408A7"/>
    <w:rsid w:val="008B3B39"/>
    <w:rsid w:val="008D106E"/>
    <w:rsid w:val="008D67F2"/>
    <w:rsid w:val="008E1F3A"/>
    <w:rsid w:val="00901661"/>
    <w:rsid w:val="00905416"/>
    <w:rsid w:val="009130D0"/>
    <w:rsid w:val="00927117"/>
    <w:rsid w:val="00992029"/>
    <w:rsid w:val="009B1D65"/>
    <w:rsid w:val="00A9655B"/>
    <w:rsid w:val="00AE377A"/>
    <w:rsid w:val="00AE5FD7"/>
    <w:rsid w:val="00B13BC1"/>
    <w:rsid w:val="00B4308F"/>
    <w:rsid w:val="00BA0777"/>
    <w:rsid w:val="00C03512"/>
    <w:rsid w:val="00C1640C"/>
    <w:rsid w:val="00C85C98"/>
    <w:rsid w:val="00C86428"/>
    <w:rsid w:val="00CA40C8"/>
    <w:rsid w:val="00D0603F"/>
    <w:rsid w:val="00D33325"/>
    <w:rsid w:val="00D71E11"/>
    <w:rsid w:val="00D755F1"/>
    <w:rsid w:val="00D813B0"/>
    <w:rsid w:val="00D94A9F"/>
    <w:rsid w:val="00DF058C"/>
    <w:rsid w:val="00E24751"/>
    <w:rsid w:val="00E47D7F"/>
    <w:rsid w:val="00E56ADA"/>
    <w:rsid w:val="00EF65A1"/>
    <w:rsid w:val="00F008D7"/>
    <w:rsid w:val="00F01FA3"/>
    <w:rsid w:val="00F072E8"/>
    <w:rsid w:val="00F1272B"/>
    <w:rsid w:val="00F1397A"/>
    <w:rsid w:val="00F375F0"/>
    <w:rsid w:val="00F53C76"/>
    <w:rsid w:val="00F55EC6"/>
    <w:rsid w:val="00F63BCE"/>
    <w:rsid w:val="00F839B8"/>
    <w:rsid w:val="00FF64DE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2021-09-10T08:58:00Z</dcterms:created>
  <dcterms:modified xsi:type="dcterms:W3CDTF">2021-09-14T00:51:00Z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