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F1" w:rsidRDefault="00112CC5" w:rsidP="00BB5D30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9252F1" w:rsidRDefault="00112CC5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9252F1">
        <w:trPr>
          <w:trHeight w:val="513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合肥诚志生物制药有限公司</w:t>
            </w:r>
          </w:p>
        </w:tc>
        <w:tc>
          <w:tcPr>
            <w:tcW w:w="2138" w:type="dxa"/>
            <w:vAlign w:val="center"/>
          </w:tcPr>
          <w:p w:rsidR="009252F1" w:rsidRDefault="00112CC5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91340100750967528N(1-1)</w:t>
            </w:r>
          </w:p>
        </w:tc>
      </w:tr>
      <w:tr w:rsidR="009252F1">
        <w:trPr>
          <w:trHeight w:val="439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夏军</w:t>
            </w:r>
          </w:p>
        </w:tc>
        <w:tc>
          <w:tcPr>
            <w:tcW w:w="2138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0551-</w:t>
            </w:r>
            <w:r>
              <w:rPr>
                <w:rFonts w:ascii="Times New Roman" w:hAnsi="Times New Roman"/>
                <w:sz w:val="24"/>
                <w:szCs w:val="24"/>
              </w:rPr>
              <w:t>65350370</w:t>
            </w:r>
          </w:p>
        </w:tc>
      </w:tr>
      <w:tr w:rsidR="009252F1">
        <w:trPr>
          <w:trHeight w:val="573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诚志生物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制药有限公司位于合肥经济技术开发区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汤口路和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青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鸾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路口，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汤口路以北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，青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鸾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路以西。公司占地面积33752.3平米（约50.6亩）。拥有亮菌口服液生产线和原料药生产线。</w:t>
            </w:r>
          </w:p>
          <w:p w:rsidR="009252F1" w:rsidRDefault="00112CC5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目前的主要产能：</w:t>
            </w:r>
          </w:p>
          <w:p w:rsidR="009252F1" w:rsidRDefault="00112CC5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亮菌口服溶液设计年产量3600万支/年。</w:t>
            </w:r>
          </w:p>
          <w:p w:rsidR="009252F1" w:rsidRDefault="00112CC5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非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洛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地平原料药生产装置设计年产量为3吨/年。</w:t>
            </w:r>
          </w:p>
          <w:p w:rsidR="009252F1" w:rsidRDefault="00112CC5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二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巯</w:t>
            </w:r>
            <w:proofErr w:type="gramEnd"/>
            <w:r>
              <w:rPr>
                <w:rFonts w:ascii="楷体" w:eastAsia="楷体" w:hAnsi="楷体" w:cs="楷体"/>
                <w:sz w:val="24"/>
                <w:szCs w:val="24"/>
              </w:rPr>
              <w:t>丁二酸生产装置设计设计年产量0.5吨/年。</w:t>
            </w:r>
          </w:p>
          <w:p w:rsidR="009252F1" w:rsidRDefault="00112CC5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尿素原料药生产装置设计年产量40吨/年。</w:t>
            </w:r>
          </w:p>
          <w:p w:rsidR="009252F1" w:rsidRDefault="009252F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252F1">
        <w:trPr>
          <w:trHeight w:val="524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汤口路与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青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鸾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路口</w:t>
            </w:r>
          </w:p>
        </w:tc>
      </w:tr>
      <w:tr w:rsidR="009252F1">
        <w:trPr>
          <w:trHeight w:val="524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http://www.hfczsw.cn/index.asp</w:t>
            </w:r>
          </w:p>
        </w:tc>
      </w:tr>
      <w:tr w:rsidR="009252F1">
        <w:trPr>
          <w:trHeight w:val="583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proofErr w:type="spell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CODcr</w:t>
            </w:r>
            <w:proofErr w:type="spellEnd"/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</w:p>
        </w:tc>
      </w:tr>
      <w:tr w:rsidR="009252F1">
        <w:trPr>
          <w:trHeight w:val="577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废水间接排放、废气有组织排放</w:t>
            </w:r>
          </w:p>
        </w:tc>
      </w:tr>
      <w:tr w:rsidR="009252F1">
        <w:trPr>
          <w:trHeight w:val="543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DW001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生产废水总排口在污水站南，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DW002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生活污水排口在亮菌厂房西南角，与生产废水汇入同一管道，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DA001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废气排放口在原料药分厂楼顶，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DA002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颗粒物排放口在原料药分厂楼顶。</w:t>
            </w:r>
          </w:p>
        </w:tc>
      </w:tr>
      <w:tr w:rsidR="009252F1">
        <w:trPr>
          <w:trHeight w:val="565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排放浓度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3.63mg/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hAnsi="Cambria Math" w:hint="eastAsia"/>
                <w:sz w:val="24"/>
                <w:szCs w:val="24"/>
              </w:rPr>
              <w:t>,CODc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排放浓度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45.6mg/l,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氨氮排放浓度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2.36mg/l</w:t>
            </w:r>
          </w:p>
        </w:tc>
      </w:tr>
      <w:tr w:rsidR="009252F1">
        <w:trPr>
          <w:trHeight w:val="545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0.590t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proofErr w:type="spell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CODcr</w:t>
            </w:r>
            <w:proofErr w:type="spell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0.193t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，氨氮排放量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0.03t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9252F1">
        <w:trPr>
          <w:trHeight w:val="553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9252F1">
        <w:trPr>
          <w:trHeight w:val="575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pStyle w:val="3"/>
              <w:widowControl/>
              <w:rPr>
                <w:rFonts w:ascii="Times New Roman" w:eastAsia="楷体" w:hAnsi="Times New Roman" w:hint="default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  <w:kern w:val="2"/>
                <w:sz w:val="24"/>
                <w:szCs w:val="24"/>
              </w:rPr>
              <w:t>污水执行《合肥市经开区污水处理站接管标准》，挥发性有机物执行《大气污染物综合排放标</w:t>
            </w:r>
            <w:r>
              <w:rPr>
                <w:rFonts w:ascii="Times New Roman" w:eastAsia="楷体" w:hAnsi="Times New Roman" w:cs="Times New Roman"/>
                <w:b w:val="0"/>
                <w:bCs w:val="0"/>
                <w:kern w:val="2"/>
                <w:sz w:val="24"/>
                <w:szCs w:val="24"/>
              </w:rPr>
              <w:t xml:space="preserve"> GB 16297-1996</w:t>
            </w:r>
            <w:r>
              <w:rPr>
                <w:rFonts w:ascii="Times New Roman" w:eastAsia="楷体" w:hAnsi="Times New Roman" w:cs="Times New Roman"/>
                <w:b w:val="0"/>
                <w:bCs w:val="0"/>
                <w:kern w:val="2"/>
                <w:sz w:val="24"/>
                <w:szCs w:val="24"/>
              </w:rPr>
              <w:t>》</w:t>
            </w:r>
          </w:p>
        </w:tc>
      </w:tr>
      <w:tr w:rsidR="009252F1">
        <w:trPr>
          <w:trHeight w:val="697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0.888t/a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proofErr w:type="spell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CODcr</w:t>
            </w:r>
            <w:proofErr w:type="spell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3.55t/a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，氨氮排放量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0.22t/a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9252F1">
        <w:trPr>
          <w:trHeight w:val="652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已建设一套废水污染防治设施（污水站），已建设一套废气污染防治设施（原料药分厂楼顶）</w:t>
            </w:r>
          </w:p>
        </w:tc>
      </w:tr>
      <w:tr w:rsidR="009252F1">
        <w:trPr>
          <w:trHeight w:val="609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9252F1">
        <w:trPr>
          <w:trHeight w:val="652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《亮菌制剂产业化项目》合经区环监验（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号、《非洛地平等原料药生产项目》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合环验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〕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298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号、《尿素原料药生产项目》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合环验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〕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192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9252F1">
        <w:trPr>
          <w:trHeight w:val="652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9252F1">
        <w:trPr>
          <w:trHeight w:val="1014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340106-2020-054M</w:t>
            </w:r>
          </w:p>
        </w:tc>
      </w:tr>
      <w:tr w:rsidR="009252F1">
        <w:trPr>
          <w:trHeight w:val="467"/>
        </w:trPr>
        <w:tc>
          <w:tcPr>
            <w:tcW w:w="2004" w:type="dxa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9252F1" w:rsidRDefault="00112CC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企业环境年报</w:t>
            </w:r>
          </w:p>
        </w:tc>
      </w:tr>
    </w:tbl>
    <w:p w:rsidR="009252F1" w:rsidRDefault="009252F1">
      <w:pPr>
        <w:adjustRightInd w:val="0"/>
        <w:snapToGrid w:val="0"/>
      </w:pPr>
    </w:p>
    <w:sectPr w:rsidR="0092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5E" w:rsidRDefault="00706F5E" w:rsidP="006C4804">
      <w:r>
        <w:separator/>
      </w:r>
    </w:p>
  </w:endnote>
  <w:endnote w:type="continuationSeparator" w:id="0">
    <w:p w:rsidR="00706F5E" w:rsidRDefault="00706F5E" w:rsidP="006C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5E" w:rsidRDefault="00706F5E" w:rsidP="006C4804">
      <w:r>
        <w:separator/>
      </w:r>
    </w:p>
  </w:footnote>
  <w:footnote w:type="continuationSeparator" w:id="0">
    <w:p w:rsidR="00706F5E" w:rsidRDefault="00706F5E" w:rsidP="006C4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F1"/>
    <w:rsid w:val="00112CC5"/>
    <w:rsid w:val="006C4804"/>
    <w:rsid w:val="00706F5E"/>
    <w:rsid w:val="009252F1"/>
    <w:rsid w:val="00BB5D30"/>
    <w:rsid w:val="00CE09F0"/>
    <w:rsid w:val="00D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cs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C48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480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cs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C48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480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2021-05-18T04:41:00Z</cp:lastPrinted>
  <dcterms:created xsi:type="dcterms:W3CDTF">2021-09-10T08:44:00Z</dcterms:created>
  <dcterms:modified xsi:type="dcterms:W3CDTF">2021-09-14T00:53:00Z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4B03835C46D7432589032E01A630EF2F</vt:lpwstr>
  </property>
</Properties>
</file>