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22862" w:rsidTr="00AD78E4">
        <w:trPr>
          <w:trHeight w:val="513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22862" w:rsidRPr="00E31C77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淀</w:t>
            </w:r>
            <w:proofErr w:type="gramEnd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川盛</w:t>
            </w:r>
            <w:proofErr w:type="gramStart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馀</w:t>
            </w:r>
            <w:proofErr w:type="gramEnd"/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（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</w:t>
            </w:r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）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高科技</w:t>
            </w:r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钢板有限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</w:p>
        </w:tc>
        <w:tc>
          <w:tcPr>
            <w:tcW w:w="2138" w:type="dxa"/>
            <w:vAlign w:val="center"/>
          </w:tcPr>
          <w:p w:rsidR="00522862" w:rsidRDefault="00522862" w:rsidP="0052286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91340100584581135R</w:t>
            </w:r>
          </w:p>
        </w:tc>
      </w:tr>
      <w:tr w:rsidR="00522862" w:rsidTr="00AD78E4">
        <w:trPr>
          <w:trHeight w:val="439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田中荣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38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0551-62552551</w:t>
            </w:r>
          </w:p>
        </w:tc>
      </w:tr>
      <w:tr w:rsidR="00522862" w:rsidTr="00AD78E4">
        <w:trPr>
          <w:trHeight w:val="573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E31C77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一条年产31.2万吨热镀锌/热镀铝</w:t>
            </w:r>
            <w:proofErr w:type="gramStart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锌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钢板、2条年产10.08万吨彩涂板生产线项目，形成年总产31.2万吨热镀锌/热镀铝</w:t>
            </w:r>
            <w:proofErr w:type="gramStart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锌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钢板（11.04万吨/年）和彩涂板生产力（20.16万吨/年）</w:t>
            </w:r>
          </w:p>
        </w:tc>
      </w:tr>
      <w:tr w:rsidR="00522862" w:rsidTr="00AD78E4">
        <w:trPr>
          <w:trHeight w:val="524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8A0D1E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合肥市经济技术开发区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蓬莱路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2551号</w:t>
            </w:r>
          </w:p>
        </w:tc>
      </w:tr>
      <w:tr w:rsidR="00522862" w:rsidTr="00AD78E4">
        <w:trPr>
          <w:trHeight w:val="524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E31C77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http://www.ysshefei.net/</w:t>
            </w:r>
          </w:p>
        </w:tc>
      </w:tr>
      <w:tr w:rsidR="00522862" w:rsidTr="00AD78E4">
        <w:trPr>
          <w:trHeight w:val="583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E31C77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COD、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氨氮、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、非甲烷总烃</w:t>
            </w:r>
          </w:p>
        </w:tc>
      </w:tr>
      <w:tr w:rsidR="00522862" w:rsidTr="00AD78E4">
        <w:trPr>
          <w:trHeight w:val="577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E31C77" w:rsidRDefault="00522862" w:rsidP="00522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总排口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废气有组织排放</w:t>
            </w:r>
          </w:p>
        </w:tc>
      </w:tr>
      <w:tr w:rsidR="00522862" w:rsidTr="00AD78E4">
        <w:trPr>
          <w:trHeight w:val="543"/>
        </w:trPr>
        <w:tc>
          <w:tcPr>
            <w:tcW w:w="2004" w:type="dxa"/>
            <w:vAlign w:val="center"/>
          </w:tcPr>
          <w:p w:rsidR="00522862" w:rsidRDefault="00522862" w:rsidP="005228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22862" w:rsidRPr="00E31C77" w:rsidRDefault="00522862" w:rsidP="00496C9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个，分别位于厂区 主厂房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四周，其中</w:t>
            </w:r>
            <w:proofErr w:type="gramStart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镀锌产线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5处</w:t>
            </w:r>
            <w:proofErr w:type="gramEnd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proofErr w:type="gramStart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彩涂产线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4处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；废水排放口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个，分别位于厂区西面二号门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南端停车场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496C92" w:rsidTr="00AD78E4">
        <w:trPr>
          <w:trHeight w:val="565"/>
        </w:trPr>
        <w:tc>
          <w:tcPr>
            <w:tcW w:w="2004" w:type="dxa"/>
            <w:vAlign w:val="center"/>
          </w:tcPr>
          <w:p w:rsidR="00496C92" w:rsidRDefault="00496C92" w:rsidP="00496C9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496C92" w:rsidRPr="00E31C77" w:rsidRDefault="00496C92" w:rsidP="00496C9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COD: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96C92">
              <w:rPr>
                <w:rFonts w:asciiTheme="minorEastAsia" w:eastAsiaTheme="minorEastAsia" w:hAnsiTheme="minorEastAsia"/>
                <w:sz w:val="24"/>
                <w:szCs w:val="24"/>
              </w:rPr>
              <w:t>73.1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mg/L,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496C92">
              <w:rPr>
                <w:rFonts w:asciiTheme="minorEastAsia" w:eastAsiaTheme="minorEastAsia" w:hAnsiTheme="minorEastAsia"/>
                <w:sz w:val="24"/>
                <w:szCs w:val="24"/>
              </w:rPr>
              <w:t>7.83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mg/L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氮氧化物：</w:t>
            </w:r>
            <w:r w:rsidRPr="00496C92">
              <w:rPr>
                <w:rFonts w:asciiTheme="minorEastAsia" w:eastAsiaTheme="minorEastAsia" w:hAnsiTheme="minorEastAsia"/>
                <w:sz w:val="24"/>
                <w:szCs w:val="24"/>
              </w:rPr>
              <w:t>52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mg/M3，非甲烷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496C92">
              <w:rPr>
                <w:rFonts w:asciiTheme="minorEastAsia" w:eastAsiaTheme="minorEastAsia" w:hAnsiTheme="minorEastAsia"/>
                <w:sz w:val="24"/>
                <w:szCs w:val="24"/>
              </w:rPr>
              <w:t>33.8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mg/M3</w:t>
            </w:r>
          </w:p>
        </w:tc>
      </w:tr>
      <w:tr w:rsidR="003E6748" w:rsidTr="00AD78E4">
        <w:trPr>
          <w:trHeight w:val="545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192C1F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CO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D:1969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氨氮：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327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kg，氮氧化物：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8386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非甲烷总烃：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3770.3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</w:t>
            </w:r>
          </w:p>
        </w:tc>
      </w:tr>
      <w:tr w:rsidR="003E6748" w:rsidTr="00AD78E4">
        <w:trPr>
          <w:trHeight w:val="553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3E6748" w:rsidTr="00AD78E4">
        <w:trPr>
          <w:trHeight w:val="575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330mg/L;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≤20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mg/L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≤240mg/M3；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</w:tc>
      </w:tr>
      <w:tr w:rsidR="003E6748" w:rsidTr="00AD78E4">
        <w:trPr>
          <w:trHeight w:val="697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76479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6.02吨/年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0.37吨/年；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氮氧化物：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；非甲烷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碱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处理</w:t>
            </w:r>
            <w:proofErr w:type="gramEnd"/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镍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系废水处理设施、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光整机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废水处理设施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治理设施：彩涂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A线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蓄热式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焚烧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炉（RTO）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、彩涂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B线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废气焚烧塔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所有防治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污染设施均运行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1、项目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川盛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（合肥）高科技钢板有限公司镀锌板、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彩钢板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生产项目；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4日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011】307号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项目名称：空气刮刀设备改造项目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日；文号：环建审（经）字【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015】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00号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2016年7月1日取得安徽省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主要污染物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排放许可证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34010620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160159</w:t>
            </w:r>
          </w:p>
        </w:tc>
      </w:tr>
      <w:tr w:rsidR="003E6748" w:rsidTr="00AD78E4">
        <w:trPr>
          <w:trHeight w:val="1014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2020-016M</w:t>
            </w:r>
          </w:p>
        </w:tc>
      </w:tr>
      <w:tr w:rsidR="003E6748" w:rsidTr="00AD78E4">
        <w:trPr>
          <w:trHeight w:val="467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企业自行监测方案以及开展自行监测结果公开在“市级重点监控企业自行监测信息发布平台”</w:t>
            </w:r>
          </w:p>
        </w:tc>
      </w:tr>
    </w:tbl>
    <w:p w:rsidR="000A3E4F" w:rsidRPr="003A5F3D" w:rsidRDefault="000A3E4F" w:rsidP="00F53C76">
      <w:pPr>
        <w:adjustRightInd w:val="0"/>
        <w:snapToGrid w:val="0"/>
        <w:jc w:val="center"/>
      </w:pPr>
    </w:p>
    <w:sectPr w:rsidR="000A3E4F" w:rsidRPr="003A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57" w:rsidRDefault="00217A57" w:rsidP="007E3055">
      <w:r>
        <w:separator/>
      </w:r>
    </w:p>
  </w:endnote>
  <w:endnote w:type="continuationSeparator" w:id="0">
    <w:p w:rsidR="00217A57" w:rsidRDefault="00217A57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57" w:rsidRDefault="00217A57" w:rsidP="007E3055">
      <w:r>
        <w:separator/>
      </w:r>
    </w:p>
  </w:footnote>
  <w:footnote w:type="continuationSeparator" w:id="0">
    <w:p w:rsidR="00217A57" w:rsidRDefault="00217A57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0269"/>
    <w:rsid w:val="000A3E4F"/>
    <w:rsid w:val="00192C1F"/>
    <w:rsid w:val="001B5892"/>
    <w:rsid w:val="001D19C5"/>
    <w:rsid w:val="00207380"/>
    <w:rsid w:val="00217A57"/>
    <w:rsid w:val="00294D3C"/>
    <w:rsid w:val="002D4842"/>
    <w:rsid w:val="00315C08"/>
    <w:rsid w:val="003A5F3D"/>
    <w:rsid w:val="003E6748"/>
    <w:rsid w:val="00496C92"/>
    <w:rsid w:val="00522862"/>
    <w:rsid w:val="00553E22"/>
    <w:rsid w:val="00664945"/>
    <w:rsid w:val="006C54AF"/>
    <w:rsid w:val="00714EB6"/>
    <w:rsid w:val="00751CED"/>
    <w:rsid w:val="007B49BD"/>
    <w:rsid w:val="007E1974"/>
    <w:rsid w:val="007E3055"/>
    <w:rsid w:val="007E702A"/>
    <w:rsid w:val="00876479"/>
    <w:rsid w:val="008905F2"/>
    <w:rsid w:val="00895F6E"/>
    <w:rsid w:val="008A0D1E"/>
    <w:rsid w:val="0091228B"/>
    <w:rsid w:val="00A03912"/>
    <w:rsid w:val="00AD7E6D"/>
    <w:rsid w:val="00AE5FD7"/>
    <w:rsid w:val="00B900A9"/>
    <w:rsid w:val="00C1640C"/>
    <w:rsid w:val="00CE1F69"/>
    <w:rsid w:val="00D1700C"/>
    <w:rsid w:val="00DB7268"/>
    <w:rsid w:val="00E31C77"/>
    <w:rsid w:val="00E66D89"/>
    <w:rsid w:val="00E705D5"/>
    <w:rsid w:val="00ED1069"/>
    <w:rsid w:val="00F53C76"/>
    <w:rsid w:val="00FC507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2021-09-10T08:34:00Z</dcterms:created>
  <dcterms:modified xsi:type="dcterms:W3CDTF">2021-09-14T00:59:00Z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