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B02" w:rsidRDefault="006D6B02">
      <w:pPr>
        <w:adjustRightInd w:val="0"/>
        <w:snapToGrid w:val="0"/>
        <w:jc w:val="center"/>
      </w:pPr>
    </w:p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合肥经济技术开发区企事业单位环境信息公开表</w:t>
      </w:r>
    </w:p>
    <w:p w:rsidR="006D6B02" w:rsidRDefault="008F7002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（2019年度）</w:t>
      </w:r>
    </w:p>
    <w:tbl>
      <w:tblPr>
        <w:tblStyle w:val="a5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6D6B02">
        <w:trPr>
          <w:trHeight w:val="51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千辉药业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（安徽）有限责任公司</w:t>
            </w:r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91340100793583479C</w:t>
            </w:r>
          </w:p>
        </w:tc>
      </w:tr>
      <w:tr w:rsidR="006D6B02">
        <w:trPr>
          <w:trHeight w:val="439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大野德辉</w:t>
            </w:r>
          </w:p>
        </w:tc>
        <w:tc>
          <w:tcPr>
            <w:tcW w:w="2138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0551-63872681</w:t>
            </w:r>
          </w:p>
        </w:tc>
      </w:tr>
      <w:tr w:rsidR="006D6B02">
        <w:trPr>
          <w:trHeight w:val="57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医药中间体的研发、生产与销售；自营和代理各类商品和技术进出口业务。产品包括：氯丙嗪(CP)5t/a；舒必利(SP)15t/a；2－苄基苯甲酸(POTA)5t/a；二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胺基丙基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哌嗪(BAPP)80t/a；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二胺体</w:t>
            </w:r>
            <w:proofErr w:type="gramEnd"/>
            <w:r>
              <w:rPr>
                <w:rFonts w:ascii="楷体" w:eastAsia="楷体" w:hAnsi="楷体" w:cs="楷体" w:hint="eastAsia"/>
                <w:sz w:val="24"/>
                <w:szCs w:val="24"/>
              </w:rPr>
              <w:t>(DAF)2.5t/a。</w:t>
            </w:r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合肥市经济技术开发区</w:t>
            </w:r>
            <w:proofErr w:type="gramStart"/>
            <w:r>
              <w:rPr>
                <w:rFonts w:ascii="楷体" w:eastAsia="楷体" w:hAnsi="楷体" w:cs="楷体" w:hint="eastAsia"/>
                <w:sz w:val="24"/>
                <w:szCs w:val="24"/>
              </w:rPr>
              <w:t>汤口路2066号</w:t>
            </w:r>
            <w:proofErr w:type="gramEnd"/>
          </w:p>
        </w:tc>
      </w:tr>
      <w:tr w:rsidR="006D6B02">
        <w:trPr>
          <w:trHeight w:val="524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http://www.cheerfine.com</w:t>
            </w:r>
          </w:p>
        </w:tc>
      </w:tr>
      <w:tr w:rsidR="006D6B02">
        <w:trPr>
          <w:trHeight w:val="58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、氨氮、总磷、总氮</w:t>
            </w:r>
          </w:p>
        </w:tc>
      </w:tr>
      <w:tr w:rsidR="006D6B02" w:rsidTr="00675D7B">
        <w:trPr>
          <w:trHeight w:val="33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有组织排放</w:t>
            </w:r>
          </w:p>
        </w:tc>
      </w:tr>
      <w:tr w:rsidR="006D6B02">
        <w:trPr>
          <w:trHeight w:val="543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我单位共有废气排放口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6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中间二车间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个，三车间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个；厂区东侧五车间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个；厂区西侧污水站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个；厂区北侧锅炉房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；废水排放口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1 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个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，分别位于厂区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西侧</w:t>
            </w:r>
          </w:p>
        </w:tc>
      </w:tr>
      <w:tr w:rsidR="006D6B02">
        <w:trPr>
          <w:trHeight w:val="56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43.5mg/L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COD257mg/L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4.28mg/L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3.27mg/L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12.9mg/L</w:t>
            </w:r>
          </w:p>
        </w:tc>
      </w:tr>
      <w:tr w:rsidR="006D6B02">
        <w:trPr>
          <w:trHeight w:val="54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1.922t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COD8.47t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0.848t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0.117t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3.36t</w:t>
            </w:r>
          </w:p>
        </w:tc>
      </w:tr>
      <w:tr w:rsidR="006D6B02" w:rsidTr="00675D7B">
        <w:trPr>
          <w:trHeight w:val="229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>
        <w:trPr>
          <w:trHeight w:val="575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COD330mg/L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20mg/L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3.5mg/L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40mg/L</w:t>
            </w:r>
          </w:p>
        </w:tc>
      </w:tr>
      <w:tr w:rsidR="006D6B02">
        <w:trPr>
          <w:trHeight w:val="69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非甲烷总烃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3.1t/a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COD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17.82t/a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、氨氮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1.08t/a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、总磷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0.635t/a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、总氮</w:t>
            </w:r>
            <w:r>
              <w:rPr>
                <w:rFonts w:ascii="Times New Roman" w:hAnsi="Times New Roman" w:hint="eastAsia"/>
                <w:bCs/>
                <w:kern w:val="0"/>
                <w:sz w:val="24"/>
                <w:szCs w:val="24"/>
              </w:rPr>
              <w:t>7.2608t/a</w:t>
            </w:r>
          </w:p>
        </w:tc>
      </w:tr>
      <w:tr w:rsidR="006D6B02" w:rsidTr="00675D7B">
        <w:trPr>
          <w:trHeight w:val="48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污水处理站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座、尾气吸收塔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套</w:t>
            </w:r>
          </w:p>
        </w:tc>
      </w:tr>
      <w:tr w:rsidR="006D6B02" w:rsidTr="00675D7B">
        <w:trPr>
          <w:trHeight w:val="539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运行良好</w:t>
            </w:r>
          </w:p>
        </w:tc>
      </w:tr>
      <w:tr w:rsidR="006D6B02">
        <w:trPr>
          <w:trHeight w:val="652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《医药原料药及中间体生产项目》合经</w:t>
            </w:r>
            <w:proofErr w:type="gramStart"/>
            <w:r>
              <w:rPr>
                <w:rFonts w:ascii="Times New Roman" w:eastAsia="楷体" w:hAnsi="Times New Roman" w:hint="eastAsia"/>
                <w:sz w:val="24"/>
                <w:szCs w:val="24"/>
              </w:rPr>
              <w:t>区经项</w:t>
            </w:r>
            <w:proofErr w:type="gramEnd"/>
            <w:r>
              <w:rPr>
                <w:rFonts w:ascii="Times New Roman" w:eastAsia="楷体" w:hAnsi="Times New Roman" w:hint="eastAsia"/>
                <w:sz w:val="24"/>
                <w:szCs w:val="24"/>
              </w:rPr>
              <w:t>[2006]97</w:t>
            </w:r>
            <w:r>
              <w:rPr>
                <w:rFonts w:ascii="Times New Roman" w:eastAsia="楷体" w:hAnsi="Times New Roman" w:hint="eastAsia"/>
                <w:sz w:val="24"/>
                <w:szCs w:val="24"/>
              </w:rPr>
              <w:t>号</w:t>
            </w:r>
          </w:p>
        </w:tc>
      </w:tr>
      <w:tr w:rsidR="006D6B02" w:rsidTr="00675D7B">
        <w:trPr>
          <w:trHeight w:val="486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  <w:tr w:rsidR="006D6B02" w:rsidTr="00675D7B">
        <w:trPr>
          <w:trHeight w:val="776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340106-2017-021M</w:t>
            </w:r>
          </w:p>
        </w:tc>
      </w:tr>
      <w:tr w:rsidR="006D6B02">
        <w:trPr>
          <w:trHeight w:val="467"/>
        </w:trPr>
        <w:tc>
          <w:tcPr>
            <w:tcW w:w="2004" w:type="dxa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6D6B02" w:rsidRDefault="008F7002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 w:hint="eastAsia"/>
                <w:sz w:val="24"/>
                <w:szCs w:val="24"/>
              </w:rPr>
              <w:t>无</w:t>
            </w:r>
          </w:p>
        </w:tc>
      </w:tr>
    </w:tbl>
    <w:p w:rsidR="006D6B02" w:rsidRDefault="006D6B02">
      <w:pPr>
        <w:adjustRightInd w:val="0"/>
        <w:snapToGrid w:val="0"/>
        <w:jc w:val="center"/>
      </w:pPr>
      <w:bookmarkStart w:id="0" w:name="_GoBack"/>
      <w:bookmarkEnd w:id="0"/>
    </w:p>
    <w:sectPr w:rsidR="006D6B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2BEA" w:rsidRDefault="00FA2BEA" w:rsidP="00675D7B">
      <w:r>
        <w:separator/>
      </w:r>
    </w:p>
  </w:endnote>
  <w:endnote w:type="continuationSeparator" w:id="0">
    <w:p w:rsidR="00FA2BEA" w:rsidRDefault="00FA2BEA" w:rsidP="00675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2BEA" w:rsidRDefault="00FA2BEA" w:rsidP="00675D7B">
      <w:r>
        <w:separator/>
      </w:r>
    </w:p>
  </w:footnote>
  <w:footnote w:type="continuationSeparator" w:id="0">
    <w:p w:rsidR="00FA2BEA" w:rsidRDefault="00FA2BEA" w:rsidP="00675D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A3E4F"/>
    <w:rsid w:val="00294D3C"/>
    <w:rsid w:val="00675D7B"/>
    <w:rsid w:val="006D6B02"/>
    <w:rsid w:val="007E3055"/>
    <w:rsid w:val="008E692F"/>
    <w:rsid w:val="008F7002"/>
    <w:rsid w:val="00AE5FD7"/>
    <w:rsid w:val="00BB5236"/>
    <w:rsid w:val="00C1640C"/>
    <w:rsid w:val="00F53C76"/>
    <w:rsid w:val="00FA2BEA"/>
    <w:rsid w:val="00FC525E"/>
    <w:rsid w:val="03EC7A70"/>
    <w:rsid w:val="0EF50194"/>
    <w:rsid w:val="101555E0"/>
    <w:rsid w:val="2B8F5B39"/>
    <w:rsid w:val="47A86521"/>
    <w:rsid w:val="4FBB44BB"/>
    <w:rsid w:val="555D080F"/>
    <w:rsid w:val="7BEE0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unhideWhenUsed/>
    <w:qFormat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</w:rPr>
  </w:style>
  <w:style w:type="character" w:customStyle="1" w:styleId="Char0">
    <w:name w:val="页眉 Char"/>
    <w:basedOn w:val="a0"/>
    <w:link w:val="a4"/>
    <w:qFormat/>
    <w:rPr>
      <w:rFonts w:ascii="Calibri" w:eastAsia="宋体" w:hAnsi="Calibri" w:cs="Times New Roman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130</Words>
  <Characters>747</Characters>
  <Application>Microsoft Office Word</Application>
  <DocSecurity>0</DocSecurity>
  <Lines>6</Lines>
  <Paragraphs>1</Paragraphs>
  <ScaleCrop>false</ScaleCrop>
  <Company>china</Company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dcterms:created xsi:type="dcterms:W3CDTF">2021-05-13T06:24:00Z</dcterms:created>
  <dcterms:modified xsi:type="dcterms:W3CDTF">2021-09-13T06:58:00Z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