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F1" w:rsidRDefault="0032048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9252F1" w:rsidRDefault="0032048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（2019年度）</w:t>
      </w:r>
    </w:p>
    <w:tbl>
      <w:tblPr>
        <w:tblStyle w:val="a5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9252F1">
        <w:trPr>
          <w:trHeight w:val="513"/>
        </w:trPr>
        <w:tc>
          <w:tcPr>
            <w:tcW w:w="2004" w:type="dxa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合肥诚志生物制药有限公司</w:t>
            </w:r>
          </w:p>
        </w:tc>
        <w:tc>
          <w:tcPr>
            <w:tcW w:w="2138" w:type="dxa"/>
            <w:vAlign w:val="center"/>
          </w:tcPr>
          <w:p w:rsidR="009252F1" w:rsidRDefault="0032048C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91340100750967528N(1-1)</w:t>
            </w:r>
          </w:p>
        </w:tc>
      </w:tr>
      <w:tr w:rsidR="009252F1">
        <w:trPr>
          <w:trHeight w:val="439"/>
        </w:trPr>
        <w:tc>
          <w:tcPr>
            <w:tcW w:w="2004" w:type="dxa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夏军</w:t>
            </w:r>
          </w:p>
        </w:tc>
        <w:tc>
          <w:tcPr>
            <w:tcW w:w="2138" w:type="dxa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0551-</w:t>
            </w:r>
            <w:r>
              <w:rPr>
                <w:rFonts w:ascii="Times New Roman" w:hAnsi="Times New Roman"/>
                <w:sz w:val="24"/>
                <w:szCs w:val="24"/>
              </w:rPr>
              <w:t>65350370</w:t>
            </w:r>
          </w:p>
        </w:tc>
      </w:tr>
      <w:tr w:rsidR="009252F1">
        <w:trPr>
          <w:trHeight w:val="573"/>
        </w:trPr>
        <w:tc>
          <w:tcPr>
            <w:tcW w:w="2004" w:type="dxa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9252F1" w:rsidRDefault="0032048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/>
                <w:sz w:val="24"/>
                <w:szCs w:val="24"/>
              </w:rPr>
              <w:t>诚志生物</w:t>
            </w:r>
            <w:proofErr w:type="gramEnd"/>
            <w:r>
              <w:rPr>
                <w:rFonts w:ascii="楷体" w:eastAsia="楷体" w:hAnsi="楷体" w:cs="楷体"/>
                <w:sz w:val="24"/>
                <w:szCs w:val="24"/>
              </w:rPr>
              <w:t>制药有限公司位于合肥经济技术开发区</w:t>
            </w:r>
            <w:proofErr w:type="gramStart"/>
            <w:r>
              <w:rPr>
                <w:rFonts w:ascii="楷体" w:eastAsia="楷体" w:hAnsi="楷体" w:cs="楷体"/>
                <w:sz w:val="24"/>
                <w:szCs w:val="24"/>
              </w:rPr>
              <w:t>汤口路和</w:t>
            </w:r>
            <w:proofErr w:type="gramEnd"/>
            <w:r>
              <w:rPr>
                <w:rFonts w:ascii="楷体" w:eastAsia="楷体" w:hAnsi="楷体" w:cs="楷体"/>
                <w:sz w:val="24"/>
                <w:szCs w:val="24"/>
              </w:rPr>
              <w:t>青</w:t>
            </w:r>
            <w:proofErr w:type="gramStart"/>
            <w:r>
              <w:rPr>
                <w:rFonts w:ascii="楷体" w:eastAsia="楷体" w:hAnsi="楷体" w:cs="楷体"/>
                <w:sz w:val="24"/>
                <w:szCs w:val="24"/>
              </w:rPr>
              <w:t>鸾</w:t>
            </w:r>
            <w:proofErr w:type="gramEnd"/>
            <w:r>
              <w:rPr>
                <w:rFonts w:ascii="楷体" w:eastAsia="楷体" w:hAnsi="楷体" w:cs="楷体"/>
                <w:sz w:val="24"/>
                <w:szCs w:val="24"/>
              </w:rPr>
              <w:t>路口，</w:t>
            </w:r>
            <w:proofErr w:type="gramStart"/>
            <w:r>
              <w:rPr>
                <w:rFonts w:ascii="楷体" w:eastAsia="楷体" w:hAnsi="楷体" w:cs="楷体"/>
                <w:sz w:val="24"/>
                <w:szCs w:val="24"/>
              </w:rPr>
              <w:t>汤口路以北</w:t>
            </w:r>
            <w:proofErr w:type="gramEnd"/>
            <w:r>
              <w:rPr>
                <w:rFonts w:ascii="楷体" w:eastAsia="楷体" w:hAnsi="楷体" w:cs="楷体"/>
                <w:sz w:val="24"/>
                <w:szCs w:val="24"/>
              </w:rPr>
              <w:t>，青</w:t>
            </w:r>
            <w:proofErr w:type="gramStart"/>
            <w:r>
              <w:rPr>
                <w:rFonts w:ascii="楷体" w:eastAsia="楷体" w:hAnsi="楷体" w:cs="楷体"/>
                <w:sz w:val="24"/>
                <w:szCs w:val="24"/>
              </w:rPr>
              <w:t>鸾</w:t>
            </w:r>
            <w:proofErr w:type="gramEnd"/>
            <w:r>
              <w:rPr>
                <w:rFonts w:ascii="楷体" w:eastAsia="楷体" w:hAnsi="楷体" w:cs="楷体"/>
                <w:sz w:val="24"/>
                <w:szCs w:val="24"/>
              </w:rPr>
              <w:t>路以西。公司占地面积33752.3平米（约50.6亩）。拥有亮菌口服液生产线和原料药生产线。</w:t>
            </w:r>
          </w:p>
          <w:p w:rsidR="009252F1" w:rsidRDefault="0032048C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目前的主要产能：</w:t>
            </w:r>
          </w:p>
          <w:p w:rsidR="009252F1" w:rsidRDefault="0032048C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亮菌口服溶液设计年产量3600万支/年。</w:t>
            </w:r>
          </w:p>
          <w:p w:rsidR="009252F1" w:rsidRDefault="0032048C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非</w:t>
            </w:r>
            <w:proofErr w:type="gramStart"/>
            <w:r>
              <w:rPr>
                <w:rFonts w:ascii="楷体" w:eastAsia="楷体" w:hAnsi="楷体" w:cs="楷体"/>
                <w:sz w:val="24"/>
                <w:szCs w:val="24"/>
              </w:rPr>
              <w:t>洛</w:t>
            </w:r>
            <w:proofErr w:type="gramEnd"/>
            <w:r>
              <w:rPr>
                <w:rFonts w:ascii="楷体" w:eastAsia="楷体" w:hAnsi="楷体" w:cs="楷体"/>
                <w:sz w:val="24"/>
                <w:szCs w:val="24"/>
              </w:rPr>
              <w:t>地平原料药生产装置设计年产量为3吨/年。</w:t>
            </w:r>
          </w:p>
          <w:p w:rsidR="009252F1" w:rsidRDefault="0032048C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二</w:t>
            </w:r>
            <w:proofErr w:type="gramStart"/>
            <w:r>
              <w:rPr>
                <w:rFonts w:ascii="楷体" w:eastAsia="楷体" w:hAnsi="楷体" w:cs="楷体"/>
                <w:sz w:val="24"/>
                <w:szCs w:val="24"/>
              </w:rPr>
              <w:t>巯</w:t>
            </w:r>
            <w:proofErr w:type="gramEnd"/>
            <w:r>
              <w:rPr>
                <w:rFonts w:ascii="楷体" w:eastAsia="楷体" w:hAnsi="楷体" w:cs="楷体"/>
                <w:sz w:val="24"/>
                <w:szCs w:val="24"/>
              </w:rPr>
              <w:t>丁二酸生产装置设计设计年产量0.5吨/年。</w:t>
            </w:r>
          </w:p>
          <w:p w:rsidR="009252F1" w:rsidRDefault="0032048C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尿素原料药生产装置设计年产量40吨/年。</w:t>
            </w:r>
          </w:p>
          <w:p w:rsidR="009252F1" w:rsidRDefault="009252F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9252F1">
        <w:trPr>
          <w:trHeight w:val="524"/>
        </w:trPr>
        <w:tc>
          <w:tcPr>
            <w:tcW w:w="2004" w:type="dxa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安徽省合肥市经济技术开发区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汤口路与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青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鸾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路口</w:t>
            </w:r>
          </w:p>
        </w:tc>
      </w:tr>
      <w:tr w:rsidR="009252F1">
        <w:trPr>
          <w:trHeight w:val="524"/>
        </w:trPr>
        <w:tc>
          <w:tcPr>
            <w:tcW w:w="2004" w:type="dxa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9252F1" w:rsidRDefault="0032048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http://www.hfczsw.cn/index.asp</w:t>
            </w:r>
          </w:p>
        </w:tc>
      </w:tr>
      <w:tr w:rsidR="009252F1">
        <w:trPr>
          <w:trHeight w:val="583"/>
        </w:trPr>
        <w:tc>
          <w:tcPr>
            <w:tcW w:w="2004" w:type="dxa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VOCs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proofErr w:type="spell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CODcr</w:t>
            </w:r>
            <w:proofErr w:type="spellEnd"/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</w:t>
            </w:r>
          </w:p>
        </w:tc>
      </w:tr>
      <w:tr w:rsidR="009252F1">
        <w:trPr>
          <w:trHeight w:val="577"/>
        </w:trPr>
        <w:tc>
          <w:tcPr>
            <w:tcW w:w="2004" w:type="dxa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废水间接排放、废气有组织排放</w:t>
            </w:r>
          </w:p>
        </w:tc>
      </w:tr>
      <w:tr w:rsidR="009252F1">
        <w:trPr>
          <w:trHeight w:val="543"/>
        </w:trPr>
        <w:tc>
          <w:tcPr>
            <w:tcW w:w="2004" w:type="dxa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2048C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DW001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生产废水总排口在污水站南，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DW002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生活污水排口在亮菌厂房西南角，与生产废水汇入同一管道，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DA001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废气排放口在原料药分厂楼顶，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DA002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颗粒物排放口在原料药分厂楼顶。</w:t>
            </w:r>
          </w:p>
        </w:tc>
      </w:tr>
      <w:tr w:rsidR="009252F1">
        <w:trPr>
          <w:trHeight w:val="565"/>
        </w:trPr>
        <w:tc>
          <w:tcPr>
            <w:tcW w:w="2004" w:type="dxa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2048C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VOCs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排放浓度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4.83mg/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>
              <w:rPr>
                <w:rFonts w:hAnsi="Cambria Math" w:hint="eastAsia"/>
                <w:sz w:val="24"/>
                <w:szCs w:val="24"/>
              </w:rPr>
              <w:t>,CODc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r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排放浓度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43mg/l,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氨氮排放浓度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2.47mg/l</w:t>
            </w:r>
          </w:p>
        </w:tc>
      </w:tr>
      <w:tr w:rsidR="009252F1">
        <w:trPr>
          <w:trHeight w:val="545"/>
        </w:trPr>
        <w:tc>
          <w:tcPr>
            <w:tcW w:w="2004" w:type="dxa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2048C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VOCs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0.6798t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</w:t>
            </w:r>
            <w:proofErr w:type="spell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CODcr</w:t>
            </w:r>
            <w:proofErr w:type="spell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0.2024t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，氨氮排放量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0.004t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</w:tc>
      </w:tr>
      <w:tr w:rsidR="009252F1">
        <w:trPr>
          <w:trHeight w:val="553"/>
        </w:trPr>
        <w:tc>
          <w:tcPr>
            <w:tcW w:w="2004" w:type="dxa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9252F1">
        <w:trPr>
          <w:trHeight w:val="575"/>
        </w:trPr>
        <w:tc>
          <w:tcPr>
            <w:tcW w:w="2004" w:type="dxa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2048C">
            <w:pPr>
              <w:pStyle w:val="3"/>
              <w:widowControl/>
              <w:rPr>
                <w:rFonts w:ascii="Times New Roman" w:eastAsia="楷体" w:hAnsi="Times New Roman" w:hint="default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  <w:kern w:val="2"/>
                <w:sz w:val="24"/>
                <w:szCs w:val="24"/>
              </w:rPr>
              <w:t>污水执行《合肥市经开区污水处理站接管标准》，挥发性有机物执行《大气污染物综合排放标</w:t>
            </w:r>
            <w:r>
              <w:rPr>
                <w:rFonts w:ascii="Times New Roman" w:eastAsia="楷体" w:hAnsi="Times New Roman" w:cs="Times New Roman"/>
                <w:b w:val="0"/>
                <w:bCs w:val="0"/>
                <w:kern w:val="2"/>
                <w:sz w:val="24"/>
                <w:szCs w:val="24"/>
              </w:rPr>
              <w:t xml:space="preserve"> GB 16297-1996</w:t>
            </w:r>
            <w:r>
              <w:rPr>
                <w:rFonts w:ascii="Times New Roman" w:eastAsia="楷体" w:hAnsi="Times New Roman" w:cs="Times New Roman"/>
                <w:b w:val="0"/>
                <w:bCs w:val="0"/>
                <w:kern w:val="2"/>
                <w:sz w:val="24"/>
                <w:szCs w:val="24"/>
              </w:rPr>
              <w:t>》</w:t>
            </w:r>
          </w:p>
        </w:tc>
      </w:tr>
      <w:tr w:rsidR="009252F1">
        <w:trPr>
          <w:trHeight w:val="697"/>
        </w:trPr>
        <w:tc>
          <w:tcPr>
            <w:tcW w:w="2004" w:type="dxa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9252F1" w:rsidRDefault="0032048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2048C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VOCs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0.888t/a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</w:t>
            </w:r>
            <w:proofErr w:type="spell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CODcr</w:t>
            </w:r>
            <w:proofErr w:type="spell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3.55t/a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，氨氮排放量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0.22t/a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</w:tc>
      </w:tr>
      <w:tr w:rsidR="009252F1">
        <w:trPr>
          <w:trHeight w:val="652"/>
        </w:trPr>
        <w:tc>
          <w:tcPr>
            <w:tcW w:w="2004" w:type="dxa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2048C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已建设一套废水污染防治设施（污水站），已建设一套废气污染防治设施（原料药分厂楼顶）</w:t>
            </w:r>
          </w:p>
        </w:tc>
      </w:tr>
      <w:tr w:rsidR="009252F1">
        <w:trPr>
          <w:trHeight w:val="652"/>
        </w:trPr>
        <w:tc>
          <w:tcPr>
            <w:tcW w:w="2004" w:type="dxa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</w:t>
            </w:r>
          </w:p>
        </w:tc>
      </w:tr>
      <w:tr w:rsidR="009252F1">
        <w:trPr>
          <w:trHeight w:val="652"/>
        </w:trPr>
        <w:tc>
          <w:tcPr>
            <w:tcW w:w="2004" w:type="dxa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2048C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《亮菌制剂产业化项目》合经区环监验（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2005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号、《非洛地平等原料药生产项目》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合环验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〔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2012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〕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298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号、《尿素原料药生产项目》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合环验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〔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2015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〕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192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9252F1">
        <w:trPr>
          <w:trHeight w:val="652"/>
        </w:trPr>
        <w:tc>
          <w:tcPr>
            <w:tcW w:w="2004" w:type="dxa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9252F1">
        <w:trPr>
          <w:trHeight w:val="1014"/>
        </w:trPr>
        <w:tc>
          <w:tcPr>
            <w:tcW w:w="2004" w:type="dxa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340106-2017-015M</w:t>
            </w:r>
          </w:p>
        </w:tc>
      </w:tr>
      <w:tr w:rsidR="009252F1">
        <w:trPr>
          <w:trHeight w:val="467"/>
        </w:trPr>
        <w:tc>
          <w:tcPr>
            <w:tcW w:w="2004" w:type="dxa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32048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企业环境年报</w:t>
            </w:r>
          </w:p>
        </w:tc>
      </w:tr>
    </w:tbl>
    <w:p w:rsidR="009252F1" w:rsidRDefault="009252F1">
      <w:pPr>
        <w:adjustRightInd w:val="0"/>
        <w:snapToGrid w:val="0"/>
      </w:pPr>
    </w:p>
    <w:p w:rsidR="009252F1" w:rsidRDefault="009252F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9252F1" w:rsidRDefault="009252F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9252F1" w:rsidRDefault="009252F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9252F1" w:rsidRDefault="009252F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9252F1" w:rsidRDefault="009252F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9252F1" w:rsidRDefault="009252F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9252F1" w:rsidRDefault="009252F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9252F1" w:rsidRDefault="009252F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9252F1" w:rsidRDefault="009252F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9252F1" w:rsidRDefault="009252F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9252F1" w:rsidRDefault="009252F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9252F1" w:rsidRDefault="009252F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9252F1" w:rsidRDefault="009252F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9252F1" w:rsidRDefault="009252F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9252F1" w:rsidRDefault="009252F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9252F1" w:rsidRDefault="009252F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9252F1" w:rsidRDefault="009252F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9252F1" w:rsidRDefault="009252F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9252F1" w:rsidRDefault="009252F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9252F1" w:rsidRDefault="009252F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9252F1" w:rsidRDefault="009252F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9252F1" w:rsidRDefault="009252F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9252F1" w:rsidRDefault="009252F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9252F1" w:rsidRDefault="009252F1">
      <w:pPr>
        <w:adjustRightInd w:val="0"/>
        <w:snapToGrid w:val="0"/>
      </w:pPr>
      <w:bookmarkStart w:id="0" w:name="_GoBack"/>
      <w:bookmarkEnd w:id="0"/>
    </w:p>
    <w:sectPr w:rsidR="00925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060" w:rsidRDefault="00456060" w:rsidP="006C4804">
      <w:r>
        <w:separator/>
      </w:r>
    </w:p>
  </w:endnote>
  <w:endnote w:type="continuationSeparator" w:id="0">
    <w:p w:rsidR="00456060" w:rsidRDefault="00456060" w:rsidP="006C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060" w:rsidRDefault="00456060" w:rsidP="006C4804">
      <w:r>
        <w:separator/>
      </w:r>
    </w:p>
  </w:footnote>
  <w:footnote w:type="continuationSeparator" w:id="0">
    <w:p w:rsidR="00456060" w:rsidRDefault="00456060" w:rsidP="006C4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F1"/>
    <w:rsid w:val="00113ED9"/>
    <w:rsid w:val="0032048C"/>
    <w:rsid w:val="00456060"/>
    <w:rsid w:val="006C4804"/>
    <w:rsid w:val="009252F1"/>
    <w:rsid w:val="00C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cs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C480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C480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cs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C480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C480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894</Characters>
  <Application>Microsoft Office Word</Application>
  <DocSecurity>0</DocSecurity>
  <Lines>7</Lines>
  <Paragraphs>2</Paragraphs>
  <ScaleCrop>false</ScaleCrop>
  <Company>china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2021-05-18T04:41:00Z</cp:lastPrinted>
  <dcterms:created xsi:type="dcterms:W3CDTF">2021-09-10T08:44:00Z</dcterms:created>
  <dcterms:modified xsi:type="dcterms:W3CDTF">2021-09-13T03:12:00Z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4B03835C46D7432589032E01A630EF2F</vt:lpwstr>
  </property>
</Properties>
</file>