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40C" w:rsidRDefault="00294D3C">
      <w:pPr>
        <w:adjustRightInd w:val="0"/>
        <w:snapToGrid w:val="0"/>
        <w:jc w:val="center"/>
        <w:rPr>
          <w:rFonts w:ascii="仿宋" w:eastAsia="仿宋" w:hAnsi="仿宋" w:cs="仿宋"/>
          <w:b/>
          <w:sz w:val="36"/>
          <w:szCs w:val="36"/>
        </w:rPr>
      </w:pPr>
      <w:r>
        <w:rPr>
          <w:rFonts w:ascii="仿宋" w:eastAsia="仿宋" w:hAnsi="仿宋" w:cs="仿宋" w:hint="eastAsia"/>
          <w:b/>
          <w:sz w:val="36"/>
          <w:szCs w:val="36"/>
        </w:rPr>
        <w:t>合肥</w:t>
      </w:r>
      <w:r w:rsidR="00AE5FD7">
        <w:rPr>
          <w:rFonts w:ascii="仿宋" w:eastAsia="仿宋" w:hAnsi="仿宋" w:cs="仿宋" w:hint="eastAsia"/>
          <w:b/>
          <w:sz w:val="36"/>
          <w:szCs w:val="36"/>
        </w:rPr>
        <w:t>经济技术开发区企事业单位环境信息公开</w:t>
      </w:r>
      <w:r>
        <w:rPr>
          <w:rFonts w:ascii="仿宋" w:eastAsia="仿宋" w:hAnsi="仿宋" w:cs="仿宋" w:hint="eastAsia"/>
          <w:b/>
          <w:sz w:val="36"/>
          <w:szCs w:val="36"/>
        </w:rPr>
        <w:t>表</w:t>
      </w:r>
    </w:p>
    <w:p w:rsidR="00C1640C" w:rsidRDefault="00AE5FD7">
      <w:pPr>
        <w:adjustRightInd w:val="0"/>
        <w:snapToGrid w:val="0"/>
        <w:jc w:val="center"/>
        <w:rPr>
          <w:rFonts w:ascii="仿宋" w:eastAsia="仿宋" w:hAnsi="仿宋" w:cs="仿宋"/>
          <w:b/>
          <w:sz w:val="36"/>
          <w:szCs w:val="36"/>
        </w:rPr>
      </w:pPr>
      <w:r>
        <w:rPr>
          <w:rFonts w:ascii="仿宋" w:eastAsia="仿宋" w:hAnsi="仿宋" w:cs="仿宋" w:hint="eastAsia"/>
          <w:b/>
          <w:sz w:val="36"/>
          <w:szCs w:val="36"/>
        </w:rPr>
        <w:t>（201</w:t>
      </w:r>
      <w:r w:rsidR="00F53C76">
        <w:rPr>
          <w:rFonts w:ascii="仿宋" w:eastAsia="仿宋" w:hAnsi="仿宋" w:cs="仿宋" w:hint="eastAsia"/>
          <w:b/>
          <w:sz w:val="36"/>
          <w:szCs w:val="36"/>
        </w:rPr>
        <w:t>8</w:t>
      </w:r>
      <w:r>
        <w:rPr>
          <w:rFonts w:ascii="仿宋" w:eastAsia="仿宋" w:hAnsi="仿宋" w:cs="仿宋" w:hint="eastAsia"/>
          <w:b/>
          <w:sz w:val="36"/>
          <w:szCs w:val="36"/>
        </w:rPr>
        <w:t>年度）</w:t>
      </w:r>
    </w:p>
    <w:tbl>
      <w:tblPr>
        <w:tblStyle w:val="a3"/>
        <w:tblW w:w="878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127"/>
        <w:gridCol w:w="2693"/>
        <w:gridCol w:w="2138"/>
        <w:gridCol w:w="1831"/>
      </w:tblGrid>
      <w:tr w:rsidR="00C1640C" w:rsidTr="00E10CA9">
        <w:trPr>
          <w:trHeight w:val="513"/>
        </w:trPr>
        <w:tc>
          <w:tcPr>
            <w:tcW w:w="2127" w:type="dxa"/>
            <w:vAlign w:val="center"/>
          </w:tcPr>
          <w:p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企业名称</w:t>
            </w:r>
          </w:p>
        </w:tc>
        <w:tc>
          <w:tcPr>
            <w:tcW w:w="2693" w:type="dxa"/>
            <w:vAlign w:val="center"/>
          </w:tcPr>
          <w:p w:rsidR="00C1640C" w:rsidRDefault="00245290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安徽安泰新型包装材料有限公司</w:t>
            </w:r>
          </w:p>
        </w:tc>
        <w:tc>
          <w:tcPr>
            <w:tcW w:w="2138" w:type="dxa"/>
            <w:vAlign w:val="center"/>
          </w:tcPr>
          <w:p w:rsidR="00C1640C" w:rsidRDefault="00F53C76" w:rsidP="00F53C76">
            <w:pPr>
              <w:adjustRightInd w:val="0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统一社会信用代码</w:t>
            </w:r>
          </w:p>
        </w:tc>
        <w:tc>
          <w:tcPr>
            <w:tcW w:w="1831" w:type="dxa"/>
            <w:vAlign w:val="center"/>
          </w:tcPr>
          <w:p w:rsidR="00C1640C" w:rsidRDefault="00245290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913401007448588946</w:t>
            </w:r>
          </w:p>
        </w:tc>
      </w:tr>
      <w:tr w:rsidR="00C1640C" w:rsidTr="00E10CA9">
        <w:trPr>
          <w:trHeight w:val="439"/>
        </w:trPr>
        <w:tc>
          <w:tcPr>
            <w:tcW w:w="2127" w:type="dxa"/>
            <w:vAlign w:val="center"/>
          </w:tcPr>
          <w:p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法定代表人</w:t>
            </w:r>
          </w:p>
        </w:tc>
        <w:tc>
          <w:tcPr>
            <w:tcW w:w="2693" w:type="dxa"/>
            <w:vAlign w:val="center"/>
          </w:tcPr>
          <w:p w:rsidR="00C1640C" w:rsidRDefault="00245290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侯旭东</w:t>
            </w:r>
          </w:p>
        </w:tc>
        <w:tc>
          <w:tcPr>
            <w:tcW w:w="2138" w:type="dxa"/>
            <w:vAlign w:val="center"/>
          </w:tcPr>
          <w:p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联系方式</w:t>
            </w:r>
          </w:p>
        </w:tc>
        <w:tc>
          <w:tcPr>
            <w:tcW w:w="1831" w:type="dxa"/>
            <w:vAlign w:val="center"/>
          </w:tcPr>
          <w:p w:rsidR="00C1640C" w:rsidRDefault="00245290">
            <w:pPr>
              <w:adjustRightInd w:val="0"/>
              <w:snapToGri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0551-63838088</w:t>
            </w:r>
          </w:p>
        </w:tc>
      </w:tr>
      <w:tr w:rsidR="00C1640C" w:rsidTr="00E10CA9">
        <w:trPr>
          <w:trHeight w:val="573"/>
        </w:trPr>
        <w:tc>
          <w:tcPr>
            <w:tcW w:w="2127" w:type="dxa"/>
            <w:vAlign w:val="center"/>
          </w:tcPr>
          <w:p w:rsidR="00C1640C" w:rsidRDefault="00F53C76" w:rsidP="00E10CA9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生产经营和管理服务的</w:t>
            </w:r>
            <w:r w:rsidR="00AE5FD7">
              <w:rPr>
                <w:rFonts w:ascii="Times New Roman" w:hAnsi="Times New Roman"/>
                <w:b/>
                <w:sz w:val="24"/>
                <w:szCs w:val="24"/>
              </w:rPr>
              <w:t>主要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>内容、</w:t>
            </w:r>
            <w:r w:rsidR="00AE5FD7">
              <w:rPr>
                <w:rFonts w:ascii="Times New Roman" w:hAnsi="Times New Roman"/>
                <w:b/>
                <w:sz w:val="24"/>
                <w:szCs w:val="24"/>
              </w:rPr>
              <w:t>产品及规模</w:t>
            </w:r>
          </w:p>
        </w:tc>
        <w:tc>
          <w:tcPr>
            <w:tcW w:w="6662" w:type="dxa"/>
            <w:gridSpan w:val="3"/>
            <w:vAlign w:val="center"/>
          </w:tcPr>
          <w:p w:rsidR="00C1640C" w:rsidRDefault="00245290" w:rsidP="00245290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新型包装材料、包装装潢印刷品的设计、生产和销售</w:t>
            </w:r>
          </w:p>
        </w:tc>
      </w:tr>
      <w:tr w:rsidR="00C1640C" w:rsidTr="00E10CA9">
        <w:trPr>
          <w:trHeight w:val="524"/>
        </w:trPr>
        <w:tc>
          <w:tcPr>
            <w:tcW w:w="2127" w:type="dxa"/>
            <w:vAlign w:val="center"/>
          </w:tcPr>
          <w:p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企业地址</w:t>
            </w:r>
          </w:p>
        </w:tc>
        <w:tc>
          <w:tcPr>
            <w:tcW w:w="6662" w:type="dxa"/>
            <w:gridSpan w:val="3"/>
            <w:vAlign w:val="center"/>
          </w:tcPr>
          <w:p w:rsidR="00C1640C" w:rsidRDefault="001720B4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经开区芙蓉路与轩辕路交口</w:t>
            </w:r>
          </w:p>
        </w:tc>
      </w:tr>
      <w:tr w:rsidR="00C1640C" w:rsidTr="00E10CA9">
        <w:trPr>
          <w:trHeight w:val="524"/>
        </w:trPr>
        <w:tc>
          <w:tcPr>
            <w:tcW w:w="2127" w:type="dxa"/>
            <w:vAlign w:val="center"/>
          </w:tcPr>
          <w:p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企业网站</w:t>
            </w:r>
          </w:p>
          <w:p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（</w:t>
            </w:r>
            <w:r>
              <w:rPr>
                <w:rFonts w:ascii="Times New Roman" w:hAnsi="Times New Roman"/>
                <w:sz w:val="24"/>
                <w:szCs w:val="24"/>
              </w:rPr>
              <w:t>提供网址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）</w:t>
            </w:r>
          </w:p>
        </w:tc>
        <w:tc>
          <w:tcPr>
            <w:tcW w:w="6662" w:type="dxa"/>
            <w:gridSpan w:val="3"/>
            <w:vAlign w:val="center"/>
          </w:tcPr>
          <w:p w:rsidR="00C1640C" w:rsidRDefault="00245290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无</w:t>
            </w:r>
          </w:p>
        </w:tc>
      </w:tr>
      <w:tr w:rsidR="00C1640C" w:rsidTr="00E10CA9">
        <w:trPr>
          <w:trHeight w:val="583"/>
        </w:trPr>
        <w:tc>
          <w:tcPr>
            <w:tcW w:w="2127" w:type="dxa"/>
            <w:vAlign w:val="center"/>
          </w:tcPr>
          <w:p w:rsidR="00C1640C" w:rsidRDefault="00F53C76" w:rsidP="00F53C76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主要</w:t>
            </w:r>
            <w:r w:rsidR="00AE5FD7">
              <w:rPr>
                <w:rFonts w:ascii="Times New Roman" w:hAnsi="Times New Roman"/>
                <w:b/>
                <w:sz w:val="24"/>
                <w:szCs w:val="24"/>
              </w:rPr>
              <w:t>污染物及特征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>污染物的名称</w:t>
            </w:r>
          </w:p>
        </w:tc>
        <w:tc>
          <w:tcPr>
            <w:tcW w:w="6662" w:type="dxa"/>
            <w:gridSpan w:val="3"/>
            <w:vAlign w:val="center"/>
          </w:tcPr>
          <w:p w:rsidR="00C1640C" w:rsidRDefault="001720B4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非甲烷总烃</w:t>
            </w:r>
          </w:p>
        </w:tc>
      </w:tr>
      <w:tr w:rsidR="00C1640C" w:rsidTr="00E10CA9">
        <w:trPr>
          <w:trHeight w:val="577"/>
        </w:trPr>
        <w:tc>
          <w:tcPr>
            <w:tcW w:w="2127" w:type="dxa"/>
            <w:vAlign w:val="center"/>
          </w:tcPr>
          <w:p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排放方式</w:t>
            </w:r>
          </w:p>
        </w:tc>
        <w:tc>
          <w:tcPr>
            <w:tcW w:w="6662" w:type="dxa"/>
            <w:gridSpan w:val="3"/>
            <w:vAlign w:val="center"/>
          </w:tcPr>
          <w:p w:rsidR="00C1640C" w:rsidRDefault="001720B4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经活性炭吸附后排放</w:t>
            </w:r>
          </w:p>
        </w:tc>
      </w:tr>
      <w:tr w:rsidR="00C1640C" w:rsidTr="00E10CA9">
        <w:trPr>
          <w:trHeight w:val="543"/>
        </w:trPr>
        <w:tc>
          <w:tcPr>
            <w:tcW w:w="2127" w:type="dxa"/>
            <w:vAlign w:val="center"/>
          </w:tcPr>
          <w:p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排放口数量和分布情况</w:t>
            </w:r>
          </w:p>
        </w:tc>
        <w:tc>
          <w:tcPr>
            <w:tcW w:w="6662" w:type="dxa"/>
            <w:gridSpan w:val="3"/>
            <w:vAlign w:val="center"/>
          </w:tcPr>
          <w:p w:rsidR="00C1640C" w:rsidRDefault="001720B4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5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个，车间顶部</w:t>
            </w:r>
          </w:p>
        </w:tc>
      </w:tr>
      <w:tr w:rsidR="00C1640C" w:rsidTr="00E10CA9">
        <w:trPr>
          <w:trHeight w:val="565"/>
        </w:trPr>
        <w:tc>
          <w:tcPr>
            <w:tcW w:w="2127" w:type="dxa"/>
            <w:vAlign w:val="center"/>
          </w:tcPr>
          <w:p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排放浓度</w:t>
            </w:r>
          </w:p>
        </w:tc>
        <w:tc>
          <w:tcPr>
            <w:tcW w:w="6662" w:type="dxa"/>
            <w:gridSpan w:val="3"/>
            <w:vAlign w:val="center"/>
          </w:tcPr>
          <w:p w:rsidR="00C1640C" w:rsidRDefault="00007E9F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5.96mg/m</w:t>
            </w:r>
            <w:r w:rsidRPr="00007E9F">
              <w:rPr>
                <w:rFonts w:ascii="Times New Roman" w:eastAsia="楷体" w:hAnsi="Times New Roman" w:hint="eastAsia"/>
                <w:sz w:val="24"/>
                <w:szCs w:val="24"/>
                <w:vertAlign w:val="superscript"/>
              </w:rPr>
              <w:t>3</w:t>
            </w:r>
          </w:p>
        </w:tc>
      </w:tr>
      <w:tr w:rsidR="00C1640C" w:rsidTr="00E10CA9">
        <w:trPr>
          <w:trHeight w:val="545"/>
        </w:trPr>
        <w:tc>
          <w:tcPr>
            <w:tcW w:w="2127" w:type="dxa"/>
            <w:vAlign w:val="center"/>
          </w:tcPr>
          <w:p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排放总量</w:t>
            </w:r>
          </w:p>
        </w:tc>
        <w:tc>
          <w:tcPr>
            <w:tcW w:w="6662" w:type="dxa"/>
            <w:gridSpan w:val="3"/>
            <w:vAlign w:val="center"/>
          </w:tcPr>
          <w:p w:rsidR="00C1640C" w:rsidRDefault="00007E9F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0.84t</w:t>
            </w:r>
          </w:p>
        </w:tc>
      </w:tr>
      <w:tr w:rsidR="00C1640C" w:rsidTr="00E10CA9">
        <w:trPr>
          <w:trHeight w:val="553"/>
        </w:trPr>
        <w:tc>
          <w:tcPr>
            <w:tcW w:w="2127" w:type="dxa"/>
            <w:vAlign w:val="center"/>
          </w:tcPr>
          <w:p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超标情况</w:t>
            </w:r>
          </w:p>
        </w:tc>
        <w:tc>
          <w:tcPr>
            <w:tcW w:w="6662" w:type="dxa"/>
            <w:gridSpan w:val="3"/>
            <w:vAlign w:val="center"/>
          </w:tcPr>
          <w:p w:rsidR="00C1640C" w:rsidRDefault="001720B4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未超标</w:t>
            </w:r>
          </w:p>
        </w:tc>
      </w:tr>
      <w:tr w:rsidR="00C1640C" w:rsidTr="00E10CA9">
        <w:trPr>
          <w:trHeight w:val="575"/>
        </w:trPr>
        <w:tc>
          <w:tcPr>
            <w:tcW w:w="2127" w:type="dxa"/>
            <w:vAlign w:val="center"/>
          </w:tcPr>
          <w:p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执行的污染物排放标准</w:t>
            </w:r>
          </w:p>
        </w:tc>
        <w:tc>
          <w:tcPr>
            <w:tcW w:w="6662" w:type="dxa"/>
            <w:gridSpan w:val="3"/>
            <w:vAlign w:val="center"/>
          </w:tcPr>
          <w:p w:rsidR="00C1640C" w:rsidRDefault="00F80CE2" w:rsidP="00F80CE2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《大气污染物综合排放标准》</w:t>
            </w:r>
          </w:p>
        </w:tc>
      </w:tr>
      <w:tr w:rsidR="00C1640C" w:rsidTr="00E10CA9">
        <w:trPr>
          <w:trHeight w:val="697"/>
        </w:trPr>
        <w:tc>
          <w:tcPr>
            <w:tcW w:w="2127" w:type="dxa"/>
            <w:vAlign w:val="center"/>
          </w:tcPr>
          <w:p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核定的排放</w:t>
            </w:r>
          </w:p>
          <w:p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总量</w:t>
            </w:r>
          </w:p>
        </w:tc>
        <w:tc>
          <w:tcPr>
            <w:tcW w:w="6662" w:type="dxa"/>
            <w:gridSpan w:val="3"/>
            <w:vAlign w:val="center"/>
          </w:tcPr>
          <w:p w:rsidR="00C1640C" w:rsidRDefault="00007E9F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\</w:t>
            </w:r>
          </w:p>
        </w:tc>
      </w:tr>
      <w:tr w:rsidR="00C1640C" w:rsidTr="00E10CA9">
        <w:trPr>
          <w:trHeight w:val="652"/>
        </w:trPr>
        <w:tc>
          <w:tcPr>
            <w:tcW w:w="2127" w:type="dxa"/>
            <w:vAlign w:val="center"/>
          </w:tcPr>
          <w:p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防治污染设施的建设情况</w:t>
            </w:r>
          </w:p>
        </w:tc>
        <w:tc>
          <w:tcPr>
            <w:tcW w:w="6662" w:type="dxa"/>
            <w:gridSpan w:val="3"/>
            <w:vAlign w:val="center"/>
          </w:tcPr>
          <w:p w:rsidR="00C1640C" w:rsidRDefault="001720B4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活性炭吸附装置</w:t>
            </w:r>
          </w:p>
        </w:tc>
      </w:tr>
      <w:tr w:rsidR="00C1640C" w:rsidTr="00E10CA9">
        <w:trPr>
          <w:trHeight w:val="652"/>
        </w:trPr>
        <w:tc>
          <w:tcPr>
            <w:tcW w:w="2127" w:type="dxa"/>
            <w:vAlign w:val="center"/>
          </w:tcPr>
          <w:p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防治污染设施的运行情况</w:t>
            </w:r>
          </w:p>
        </w:tc>
        <w:tc>
          <w:tcPr>
            <w:tcW w:w="6662" w:type="dxa"/>
            <w:gridSpan w:val="3"/>
            <w:vAlign w:val="center"/>
          </w:tcPr>
          <w:p w:rsidR="00C1640C" w:rsidRDefault="001720B4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运行正常</w:t>
            </w:r>
          </w:p>
        </w:tc>
      </w:tr>
      <w:tr w:rsidR="00C1640C" w:rsidTr="00E10CA9">
        <w:trPr>
          <w:trHeight w:val="652"/>
        </w:trPr>
        <w:tc>
          <w:tcPr>
            <w:tcW w:w="2127" w:type="dxa"/>
            <w:vAlign w:val="center"/>
          </w:tcPr>
          <w:p w:rsidR="00C1640C" w:rsidRPr="00E10CA9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0CA9">
              <w:rPr>
                <w:rFonts w:ascii="Times New Roman" w:hAnsi="Times New Roman"/>
                <w:b/>
                <w:sz w:val="24"/>
                <w:szCs w:val="24"/>
              </w:rPr>
              <w:t>建设项目环境影响评价</w:t>
            </w:r>
          </w:p>
        </w:tc>
        <w:tc>
          <w:tcPr>
            <w:tcW w:w="6662" w:type="dxa"/>
            <w:gridSpan w:val="3"/>
            <w:vAlign w:val="center"/>
          </w:tcPr>
          <w:p w:rsidR="00C1640C" w:rsidRPr="00E10CA9" w:rsidRDefault="00E10CA9" w:rsidP="00E10CA9">
            <w:pPr>
              <w:adjustRightInd w:val="0"/>
              <w:snapToGrid w:val="0"/>
              <w:jc w:val="left"/>
              <w:rPr>
                <w:rFonts w:ascii="Times New Roman" w:eastAsia="楷体" w:hAnsi="Times New Roman"/>
                <w:sz w:val="24"/>
                <w:szCs w:val="24"/>
              </w:rPr>
            </w:pPr>
            <w:r w:rsidRPr="00E10CA9">
              <w:rPr>
                <w:rFonts w:ascii="Times New Roman" w:eastAsia="楷体" w:hAnsi="Times New Roman" w:hint="eastAsia"/>
                <w:sz w:val="24"/>
                <w:szCs w:val="24"/>
              </w:rPr>
              <w:t>1</w:t>
            </w:r>
            <w:r w:rsidRPr="00E10CA9">
              <w:rPr>
                <w:rFonts w:ascii="Times New Roman" w:eastAsia="楷体" w:hAnsi="Times New Roman" w:hint="eastAsia"/>
                <w:sz w:val="24"/>
                <w:szCs w:val="24"/>
              </w:rPr>
              <w:t>、《仓储项目》环建经审【</w:t>
            </w:r>
            <w:r w:rsidRPr="00E10CA9">
              <w:rPr>
                <w:rFonts w:ascii="Times New Roman" w:eastAsia="楷体" w:hAnsi="Times New Roman" w:hint="eastAsia"/>
                <w:sz w:val="24"/>
                <w:szCs w:val="24"/>
              </w:rPr>
              <w:t>2007</w:t>
            </w:r>
            <w:r w:rsidRPr="00E10CA9">
              <w:rPr>
                <w:rFonts w:ascii="Times New Roman" w:eastAsia="楷体" w:hAnsi="Times New Roman" w:hint="eastAsia"/>
                <w:sz w:val="24"/>
                <w:szCs w:val="24"/>
              </w:rPr>
              <w:t>】</w:t>
            </w:r>
            <w:r w:rsidRPr="00E10CA9">
              <w:rPr>
                <w:rFonts w:ascii="Times New Roman" w:eastAsia="楷体" w:hAnsi="Times New Roman" w:hint="eastAsia"/>
                <w:sz w:val="24"/>
                <w:szCs w:val="24"/>
              </w:rPr>
              <w:t>092</w:t>
            </w:r>
            <w:r w:rsidRPr="00E10CA9">
              <w:rPr>
                <w:rFonts w:ascii="Times New Roman" w:eastAsia="楷体" w:hAnsi="Times New Roman" w:hint="eastAsia"/>
                <w:sz w:val="24"/>
                <w:szCs w:val="24"/>
              </w:rPr>
              <w:t>号</w:t>
            </w:r>
            <w:r w:rsidRPr="00E10CA9">
              <w:rPr>
                <w:rFonts w:ascii="Times New Roman" w:eastAsia="楷体" w:hAnsi="Times New Roman" w:hint="eastAsia"/>
                <w:sz w:val="24"/>
                <w:szCs w:val="24"/>
              </w:rPr>
              <w:t xml:space="preserve">; </w:t>
            </w:r>
            <w:proofErr w:type="gramStart"/>
            <w:r w:rsidRPr="00E10CA9">
              <w:rPr>
                <w:rFonts w:ascii="Times New Roman" w:eastAsia="楷体" w:hAnsi="Times New Roman" w:hint="eastAsia"/>
                <w:sz w:val="24"/>
                <w:szCs w:val="24"/>
              </w:rPr>
              <w:t>合环经</w:t>
            </w:r>
            <w:proofErr w:type="gramEnd"/>
            <w:r w:rsidRPr="00E10CA9">
              <w:rPr>
                <w:rFonts w:ascii="Times New Roman" w:eastAsia="楷体" w:hAnsi="Times New Roman" w:hint="eastAsia"/>
                <w:sz w:val="24"/>
                <w:szCs w:val="24"/>
              </w:rPr>
              <w:t>开分局</w:t>
            </w:r>
            <w:proofErr w:type="gramStart"/>
            <w:r w:rsidRPr="00E10CA9">
              <w:rPr>
                <w:rFonts w:ascii="Times New Roman" w:eastAsia="楷体" w:hAnsi="Times New Roman" w:hint="eastAsia"/>
                <w:sz w:val="24"/>
                <w:szCs w:val="24"/>
              </w:rPr>
              <w:t>验</w:t>
            </w:r>
            <w:proofErr w:type="gramEnd"/>
            <w:r w:rsidRPr="00E10CA9">
              <w:rPr>
                <w:rFonts w:ascii="Times New Roman" w:eastAsia="楷体" w:hAnsi="Times New Roman" w:hint="eastAsia"/>
                <w:sz w:val="24"/>
                <w:szCs w:val="24"/>
              </w:rPr>
              <w:t>【</w:t>
            </w:r>
            <w:r w:rsidRPr="00E10CA9">
              <w:rPr>
                <w:rFonts w:ascii="Times New Roman" w:eastAsia="楷体" w:hAnsi="Times New Roman" w:hint="eastAsia"/>
                <w:sz w:val="24"/>
                <w:szCs w:val="24"/>
              </w:rPr>
              <w:t>2009</w:t>
            </w:r>
            <w:r w:rsidRPr="00E10CA9">
              <w:rPr>
                <w:rFonts w:ascii="Times New Roman" w:eastAsia="楷体" w:hAnsi="Times New Roman" w:hint="eastAsia"/>
                <w:sz w:val="24"/>
                <w:szCs w:val="24"/>
              </w:rPr>
              <w:t>】</w:t>
            </w:r>
            <w:r w:rsidRPr="00E10CA9">
              <w:rPr>
                <w:rFonts w:ascii="Times New Roman" w:eastAsia="楷体" w:hAnsi="Times New Roman" w:hint="eastAsia"/>
                <w:sz w:val="24"/>
                <w:szCs w:val="24"/>
              </w:rPr>
              <w:t>18</w:t>
            </w:r>
            <w:r w:rsidRPr="00E10CA9">
              <w:rPr>
                <w:rFonts w:ascii="Times New Roman" w:eastAsia="楷体" w:hAnsi="Times New Roman" w:hint="eastAsia"/>
                <w:sz w:val="24"/>
                <w:szCs w:val="24"/>
              </w:rPr>
              <w:t>号</w:t>
            </w:r>
          </w:p>
          <w:p w:rsidR="00E10CA9" w:rsidRPr="00E10CA9" w:rsidRDefault="00E10CA9" w:rsidP="00E10CA9">
            <w:pPr>
              <w:adjustRightInd w:val="0"/>
              <w:snapToGrid w:val="0"/>
              <w:jc w:val="left"/>
              <w:rPr>
                <w:rFonts w:ascii="Times New Roman" w:eastAsia="楷体" w:hAnsi="Times New Roman"/>
                <w:sz w:val="24"/>
                <w:szCs w:val="24"/>
              </w:rPr>
            </w:pPr>
            <w:r w:rsidRPr="00E10CA9">
              <w:rPr>
                <w:rFonts w:ascii="Times New Roman" w:eastAsia="楷体" w:hAnsi="Times New Roman" w:hint="eastAsia"/>
                <w:sz w:val="24"/>
                <w:szCs w:val="24"/>
              </w:rPr>
              <w:t>2</w:t>
            </w:r>
            <w:r w:rsidRPr="00E10CA9">
              <w:rPr>
                <w:rFonts w:ascii="Times New Roman" w:eastAsia="楷体" w:hAnsi="Times New Roman" w:hint="eastAsia"/>
                <w:sz w:val="24"/>
                <w:szCs w:val="24"/>
              </w:rPr>
              <w:t>、《全自动模切清废技改项目》环建审（经）字【</w:t>
            </w:r>
            <w:r w:rsidRPr="00E10CA9">
              <w:rPr>
                <w:rFonts w:ascii="Times New Roman" w:eastAsia="楷体" w:hAnsi="Times New Roman" w:hint="eastAsia"/>
                <w:sz w:val="24"/>
                <w:szCs w:val="24"/>
              </w:rPr>
              <w:t>2012</w:t>
            </w:r>
            <w:r w:rsidRPr="00E10CA9">
              <w:rPr>
                <w:rFonts w:ascii="Times New Roman" w:eastAsia="楷体" w:hAnsi="Times New Roman" w:hint="eastAsia"/>
                <w:sz w:val="24"/>
                <w:szCs w:val="24"/>
              </w:rPr>
              <w:t>】</w:t>
            </w:r>
            <w:r w:rsidRPr="00E10CA9">
              <w:rPr>
                <w:rFonts w:ascii="Times New Roman" w:eastAsia="楷体" w:hAnsi="Times New Roman" w:hint="eastAsia"/>
                <w:sz w:val="24"/>
                <w:szCs w:val="24"/>
              </w:rPr>
              <w:t>315</w:t>
            </w:r>
            <w:r w:rsidRPr="00E10CA9">
              <w:rPr>
                <w:rFonts w:ascii="Times New Roman" w:eastAsia="楷体" w:hAnsi="Times New Roman" w:hint="eastAsia"/>
                <w:sz w:val="24"/>
                <w:szCs w:val="24"/>
              </w:rPr>
              <w:t>号；</w:t>
            </w:r>
            <w:proofErr w:type="gramStart"/>
            <w:r w:rsidRPr="00E10CA9">
              <w:rPr>
                <w:rFonts w:ascii="Times New Roman" w:eastAsia="楷体" w:hAnsi="Times New Roman" w:hint="eastAsia"/>
                <w:sz w:val="24"/>
                <w:szCs w:val="24"/>
              </w:rPr>
              <w:t>合环经</w:t>
            </w:r>
            <w:proofErr w:type="gramEnd"/>
            <w:r w:rsidRPr="00E10CA9">
              <w:rPr>
                <w:rFonts w:ascii="Times New Roman" w:eastAsia="楷体" w:hAnsi="Times New Roman" w:hint="eastAsia"/>
                <w:sz w:val="24"/>
                <w:szCs w:val="24"/>
              </w:rPr>
              <w:t>开分局</w:t>
            </w:r>
            <w:proofErr w:type="gramStart"/>
            <w:r w:rsidRPr="00E10CA9">
              <w:rPr>
                <w:rFonts w:ascii="Times New Roman" w:eastAsia="楷体" w:hAnsi="Times New Roman" w:hint="eastAsia"/>
                <w:sz w:val="24"/>
                <w:szCs w:val="24"/>
              </w:rPr>
              <w:t>验</w:t>
            </w:r>
            <w:proofErr w:type="gramEnd"/>
            <w:r w:rsidRPr="00E10CA9">
              <w:rPr>
                <w:rFonts w:ascii="Times New Roman" w:eastAsia="楷体" w:hAnsi="Times New Roman" w:hint="eastAsia"/>
                <w:sz w:val="24"/>
                <w:szCs w:val="24"/>
              </w:rPr>
              <w:t>【</w:t>
            </w:r>
            <w:r w:rsidRPr="00E10CA9">
              <w:rPr>
                <w:rFonts w:ascii="Times New Roman" w:eastAsia="楷体" w:hAnsi="Times New Roman" w:hint="eastAsia"/>
                <w:sz w:val="24"/>
                <w:szCs w:val="24"/>
              </w:rPr>
              <w:t>2019</w:t>
            </w:r>
            <w:r w:rsidRPr="00E10CA9">
              <w:rPr>
                <w:rFonts w:ascii="Times New Roman" w:eastAsia="楷体" w:hAnsi="Times New Roman" w:hint="eastAsia"/>
                <w:sz w:val="24"/>
                <w:szCs w:val="24"/>
              </w:rPr>
              <w:t>】</w:t>
            </w:r>
            <w:r w:rsidRPr="00E10CA9">
              <w:rPr>
                <w:rFonts w:ascii="Times New Roman" w:eastAsia="楷体" w:hAnsi="Times New Roman" w:hint="eastAsia"/>
                <w:sz w:val="24"/>
                <w:szCs w:val="24"/>
              </w:rPr>
              <w:t>57</w:t>
            </w:r>
            <w:r w:rsidRPr="00E10CA9">
              <w:rPr>
                <w:rFonts w:ascii="Times New Roman" w:eastAsia="楷体" w:hAnsi="Times New Roman" w:hint="eastAsia"/>
                <w:sz w:val="24"/>
                <w:szCs w:val="24"/>
              </w:rPr>
              <w:t>号</w:t>
            </w:r>
          </w:p>
          <w:p w:rsidR="00E10CA9" w:rsidRPr="00E10CA9" w:rsidRDefault="00E10CA9" w:rsidP="00E10CA9">
            <w:pPr>
              <w:adjustRightInd w:val="0"/>
              <w:snapToGrid w:val="0"/>
              <w:jc w:val="left"/>
              <w:rPr>
                <w:rFonts w:ascii="Times New Roman" w:eastAsia="楷体" w:hAnsi="Times New Roman"/>
                <w:sz w:val="24"/>
                <w:szCs w:val="24"/>
              </w:rPr>
            </w:pPr>
            <w:r w:rsidRPr="00E10CA9">
              <w:rPr>
                <w:rFonts w:ascii="Times New Roman" w:eastAsia="楷体" w:hAnsi="Times New Roman" w:hint="eastAsia"/>
                <w:sz w:val="24"/>
                <w:szCs w:val="24"/>
              </w:rPr>
              <w:t>3</w:t>
            </w:r>
            <w:r w:rsidRPr="00E10CA9">
              <w:rPr>
                <w:rFonts w:ascii="Times New Roman" w:eastAsia="楷体" w:hAnsi="Times New Roman" w:hint="eastAsia"/>
                <w:sz w:val="24"/>
                <w:szCs w:val="24"/>
              </w:rPr>
              <w:t>、《全自动印刷生产线技改项目》环建审（经）字【</w:t>
            </w:r>
            <w:r w:rsidRPr="00E10CA9">
              <w:rPr>
                <w:rFonts w:ascii="Times New Roman" w:eastAsia="楷体" w:hAnsi="Times New Roman" w:hint="eastAsia"/>
                <w:sz w:val="24"/>
                <w:szCs w:val="24"/>
              </w:rPr>
              <w:t>2013</w:t>
            </w:r>
            <w:r w:rsidRPr="00E10CA9">
              <w:rPr>
                <w:rFonts w:ascii="Times New Roman" w:eastAsia="楷体" w:hAnsi="Times New Roman" w:hint="eastAsia"/>
                <w:sz w:val="24"/>
                <w:szCs w:val="24"/>
              </w:rPr>
              <w:t>】</w:t>
            </w:r>
            <w:r w:rsidRPr="00E10CA9">
              <w:rPr>
                <w:rFonts w:ascii="Times New Roman" w:eastAsia="楷体" w:hAnsi="Times New Roman" w:hint="eastAsia"/>
                <w:sz w:val="24"/>
                <w:szCs w:val="24"/>
              </w:rPr>
              <w:t>144</w:t>
            </w:r>
            <w:r w:rsidRPr="00E10CA9">
              <w:rPr>
                <w:rFonts w:ascii="Times New Roman" w:eastAsia="楷体" w:hAnsi="Times New Roman" w:hint="eastAsia"/>
                <w:sz w:val="24"/>
                <w:szCs w:val="24"/>
              </w:rPr>
              <w:t>号；</w:t>
            </w:r>
            <w:proofErr w:type="gramStart"/>
            <w:r w:rsidRPr="00E10CA9">
              <w:rPr>
                <w:rFonts w:ascii="Times New Roman" w:eastAsia="楷体" w:hAnsi="Times New Roman" w:hint="eastAsia"/>
                <w:sz w:val="24"/>
                <w:szCs w:val="24"/>
              </w:rPr>
              <w:t>合环经</w:t>
            </w:r>
            <w:proofErr w:type="gramEnd"/>
            <w:r w:rsidRPr="00E10CA9">
              <w:rPr>
                <w:rFonts w:ascii="Times New Roman" w:eastAsia="楷体" w:hAnsi="Times New Roman" w:hint="eastAsia"/>
                <w:sz w:val="24"/>
                <w:szCs w:val="24"/>
              </w:rPr>
              <w:t>开分局</w:t>
            </w:r>
            <w:proofErr w:type="gramStart"/>
            <w:r w:rsidRPr="00E10CA9">
              <w:rPr>
                <w:rFonts w:ascii="Times New Roman" w:eastAsia="楷体" w:hAnsi="Times New Roman" w:hint="eastAsia"/>
                <w:sz w:val="24"/>
                <w:szCs w:val="24"/>
              </w:rPr>
              <w:t>验</w:t>
            </w:r>
            <w:proofErr w:type="gramEnd"/>
            <w:r w:rsidRPr="00E10CA9">
              <w:rPr>
                <w:rFonts w:ascii="Times New Roman" w:eastAsia="楷体" w:hAnsi="Times New Roman" w:hint="eastAsia"/>
                <w:sz w:val="24"/>
                <w:szCs w:val="24"/>
              </w:rPr>
              <w:t>【</w:t>
            </w:r>
            <w:r w:rsidRPr="00E10CA9">
              <w:rPr>
                <w:rFonts w:ascii="Times New Roman" w:eastAsia="楷体" w:hAnsi="Times New Roman" w:hint="eastAsia"/>
                <w:sz w:val="24"/>
                <w:szCs w:val="24"/>
              </w:rPr>
              <w:t>2019</w:t>
            </w:r>
            <w:r w:rsidRPr="00E10CA9">
              <w:rPr>
                <w:rFonts w:ascii="Times New Roman" w:eastAsia="楷体" w:hAnsi="Times New Roman" w:hint="eastAsia"/>
                <w:sz w:val="24"/>
                <w:szCs w:val="24"/>
              </w:rPr>
              <w:t>】</w:t>
            </w:r>
            <w:r w:rsidRPr="00E10CA9">
              <w:rPr>
                <w:rFonts w:ascii="Times New Roman" w:eastAsia="楷体" w:hAnsi="Times New Roman" w:hint="eastAsia"/>
                <w:sz w:val="24"/>
                <w:szCs w:val="24"/>
              </w:rPr>
              <w:t>56</w:t>
            </w:r>
            <w:r w:rsidRPr="00E10CA9">
              <w:rPr>
                <w:rFonts w:ascii="Times New Roman" w:eastAsia="楷体" w:hAnsi="Times New Roman" w:hint="eastAsia"/>
                <w:sz w:val="24"/>
                <w:szCs w:val="24"/>
              </w:rPr>
              <w:t>号</w:t>
            </w:r>
          </w:p>
          <w:p w:rsidR="00E10CA9" w:rsidRPr="00E10CA9" w:rsidRDefault="00E10CA9" w:rsidP="00E10CA9">
            <w:pPr>
              <w:adjustRightInd w:val="0"/>
              <w:snapToGrid w:val="0"/>
              <w:jc w:val="left"/>
              <w:rPr>
                <w:rFonts w:ascii="Times New Roman" w:eastAsia="楷体" w:hAnsi="Times New Roman"/>
                <w:sz w:val="24"/>
                <w:szCs w:val="24"/>
              </w:rPr>
            </w:pPr>
            <w:r w:rsidRPr="00E10CA9">
              <w:rPr>
                <w:rFonts w:ascii="Times New Roman" w:eastAsia="楷体" w:hAnsi="Times New Roman" w:hint="eastAsia"/>
                <w:sz w:val="24"/>
                <w:szCs w:val="24"/>
              </w:rPr>
              <w:t>4</w:t>
            </w:r>
            <w:r w:rsidRPr="00E10CA9">
              <w:rPr>
                <w:rFonts w:ascii="Times New Roman" w:eastAsia="楷体" w:hAnsi="Times New Roman" w:hint="eastAsia"/>
                <w:sz w:val="24"/>
                <w:szCs w:val="24"/>
              </w:rPr>
              <w:t>、《印刷生产线检验全自动化技改项目》环建审（经）字【</w:t>
            </w:r>
            <w:r w:rsidRPr="00E10CA9">
              <w:rPr>
                <w:rFonts w:ascii="Times New Roman" w:eastAsia="楷体" w:hAnsi="Times New Roman" w:hint="eastAsia"/>
                <w:sz w:val="24"/>
                <w:szCs w:val="24"/>
              </w:rPr>
              <w:t>2014</w:t>
            </w:r>
            <w:r w:rsidRPr="00E10CA9">
              <w:rPr>
                <w:rFonts w:ascii="Times New Roman" w:eastAsia="楷体" w:hAnsi="Times New Roman" w:hint="eastAsia"/>
                <w:sz w:val="24"/>
                <w:szCs w:val="24"/>
              </w:rPr>
              <w:t>】</w:t>
            </w:r>
            <w:r w:rsidRPr="00E10CA9">
              <w:rPr>
                <w:rFonts w:ascii="Times New Roman" w:eastAsia="楷体" w:hAnsi="Times New Roman" w:hint="eastAsia"/>
                <w:sz w:val="24"/>
                <w:szCs w:val="24"/>
              </w:rPr>
              <w:t>125</w:t>
            </w:r>
            <w:r w:rsidRPr="00E10CA9">
              <w:rPr>
                <w:rFonts w:ascii="Times New Roman" w:eastAsia="楷体" w:hAnsi="Times New Roman" w:hint="eastAsia"/>
                <w:sz w:val="24"/>
                <w:szCs w:val="24"/>
              </w:rPr>
              <w:t>号；</w:t>
            </w:r>
            <w:proofErr w:type="gramStart"/>
            <w:r w:rsidRPr="00E10CA9">
              <w:rPr>
                <w:rFonts w:ascii="Times New Roman" w:eastAsia="楷体" w:hAnsi="Times New Roman" w:hint="eastAsia"/>
                <w:sz w:val="24"/>
                <w:szCs w:val="24"/>
              </w:rPr>
              <w:t>合环经</w:t>
            </w:r>
            <w:proofErr w:type="gramEnd"/>
            <w:r w:rsidRPr="00E10CA9">
              <w:rPr>
                <w:rFonts w:ascii="Times New Roman" w:eastAsia="楷体" w:hAnsi="Times New Roman" w:hint="eastAsia"/>
                <w:sz w:val="24"/>
                <w:szCs w:val="24"/>
              </w:rPr>
              <w:t>开分局</w:t>
            </w:r>
            <w:proofErr w:type="gramStart"/>
            <w:r w:rsidRPr="00E10CA9">
              <w:rPr>
                <w:rFonts w:ascii="Times New Roman" w:eastAsia="楷体" w:hAnsi="Times New Roman" w:hint="eastAsia"/>
                <w:sz w:val="24"/>
                <w:szCs w:val="24"/>
              </w:rPr>
              <w:t>验</w:t>
            </w:r>
            <w:proofErr w:type="gramEnd"/>
            <w:r w:rsidRPr="00E10CA9">
              <w:rPr>
                <w:rFonts w:ascii="Times New Roman" w:eastAsia="楷体" w:hAnsi="Times New Roman" w:hint="eastAsia"/>
                <w:sz w:val="24"/>
                <w:szCs w:val="24"/>
              </w:rPr>
              <w:t>【</w:t>
            </w:r>
            <w:r w:rsidRPr="00E10CA9">
              <w:rPr>
                <w:rFonts w:ascii="Times New Roman" w:eastAsia="楷体" w:hAnsi="Times New Roman" w:hint="eastAsia"/>
                <w:sz w:val="24"/>
                <w:szCs w:val="24"/>
              </w:rPr>
              <w:t>2020</w:t>
            </w:r>
            <w:r w:rsidRPr="00E10CA9">
              <w:rPr>
                <w:rFonts w:ascii="Times New Roman" w:eastAsia="楷体" w:hAnsi="Times New Roman" w:hint="eastAsia"/>
                <w:sz w:val="24"/>
                <w:szCs w:val="24"/>
              </w:rPr>
              <w:t>】</w:t>
            </w:r>
            <w:r w:rsidRPr="00E10CA9">
              <w:rPr>
                <w:rFonts w:ascii="Times New Roman" w:eastAsia="楷体" w:hAnsi="Times New Roman" w:hint="eastAsia"/>
                <w:sz w:val="24"/>
                <w:szCs w:val="24"/>
              </w:rPr>
              <w:t>6</w:t>
            </w:r>
            <w:r w:rsidRPr="00E10CA9">
              <w:rPr>
                <w:rFonts w:ascii="Times New Roman" w:eastAsia="楷体" w:hAnsi="Times New Roman" w:hint="eastAsia"/>
                <w:sz w:val="24"/>
                <w:szCs w:val="24"/>
              </w:rPr>
              <w:t>号</w:t>
            </w:r>
          </w:p>
          <w:p w:rsidR="00E10CA9" w:rsidRPr="00E10CA9" w:rsidRDefault="00E10CA9" w:rsidP="00E10CA9">
            <w:pPr>
              <w:adjustRightInd w:val="0"/>
              <w:snapToGrid w:val="0"/>
              <w:jc w:val="left"/>
              <w:rPr>
                <w:rFonts w:ascii="Times New Roman" w:eastAsia="楷体" w:hAnsi="Times New Roman"/>
                <w:sz w:val="24"/>
                <w:szCs w:val="24"/>
              </w:rPr>
            </w:pPr>
            <w:r w:rsidRPr="00E10CA9">
              <w:rPr>
                <w:rFonts w:ascii="Times New Roman" w:eastAsia="楷体" w:hAnsi="Times New Roman" w:hint="eastAsia"/>
                <w:sz w:val="24"/>
                <w:szCs w:val="24"/>
              </w:rPr>
              <w:t>5</w:t>
            </w:r>
            <w:r w:rsidRPr="00E10CA9">
              <w:rPr>
                <w:rFonts w:ascii="Times New Roman" w:eastAsia="楷体" w:hAnsi="Times New Roman" w:hint="eastAsia"/>
                <w:sz w:val="24"/>
                <w:szCs w:val="24"/>
              </w:rPr>
              <w:t>、《精品包装及智能化升级项目》环建审（经）字【</w:t>
            </w:r>
            <w:r w:rsidRPr="00E10CA9">
              <w:rPr>
                <w:rFonts w:ascii="Times New Roman" w:eastAsia="楷体" w:hAnsi="Times New Roman" w:hint="eastAsia"/>
                <w:sz w:val="24"/>
                <w:szCs w:val="24"/>
              </w:rPr>
              <w:t>2015</w:t>
            </w:r>
            <w:r w:rsidRPr="00E10CA9">
              <w:rPr>
                <w:rFonts w:ascii="Times New Roman" w:eastAsia="楷体" w:hAnsi="Times New Roman" w:hint="eastAsia"/>
                <w:sz w:val="24"/>
                <w:szCs w:val="24"/>
              </w:rPr>
              <w:t>】</w:t>
            </w:r>
            <w:r w:rsidRPr="00E10CA9">
              <w:rPr>
                <w:rFonts w:ascii="Times New Roman" w:eastAsia="楷体" w:hAnsi="Times New Roman" w:hint="eastAsia"/>
                <w:sz w:val="24"/>
                <w:szCs w:val="24"/>
              </w:rPr>
              <w:t>374</w:t>
            </w:r>
            <w:r w:rsidRPr="00E10CA9">
              <w:rPr>
                <w:rFonts w:ascii="Times New Roman" w:eastAsia="楷体" w:hAnsi="Times New Roman" w:hint="eastAsia"/>
                <w:sz w:val="24"/>
                <w:szCs w:val="24"/>
              </w:rPr>
              <w:t>号；</w:t>
            </w:r>
            <w:proofErr w:type="gramStart"/>
            <w:r w:rsidRPr="00E10CA9">
              <w:rPr>
                <w:rFonts w:ascii="Times New Roman" w:eastAsia="楷体" w:hAnsi="Times New Roman" w:hint="eastAsia"/>
                <w:sz w:val="24"/>
                <w:szCs w:val="24"/>
              </w:rPr>
              <w:t>合环经</w:t>
            </w:r>
            <w:proofErr w:type="gramEnd"/>
            <w:r w:rsidRPr="00E10CA9">
              <w:rPr>
                <w:rFonts w:ascii="Times New Roman" w:eastAsia="楷体" w:hAnsi="Times New Roman" w:hint="eastAsia"/>
                <w:sz w:val="24"/>
                <w:szCs w:val="24"/>
              </w:rPr>
              <w:t>开分局</w:t>
            </w:r>
            <w:proofErr w:type="gramStart"/>
            <w:r w:rsidRPr="00E10CA9">
              <w:rPr>
                <w:rFonts w:ascii="Times New Roman" w:eastAsia="楷体" w:hAnsi="Times New Roman" w:hint="eastAsia"/>
                <w:sz w:val="24"/>
                <w:szCs w:val="24"/>
              </w:rPr>
              <w:t>验</w:t>
            </w:r>
            <w:proofErr w:type="gramEnd"/>
            <w:r w:rsidRPr="00E10CA9">
              <w:rPr>
                <w:rFonts w:ascii="Times New Roman" w:eastAsia="楷体" w:hAnsi="Times New Roman" w:hint="eastAsia"/>
                <w:sz w:val="24"/>
                <w:szCs w:val="24"/>
              </w:rPr>
              <w:t>【</w:t>
            </w:r>
            <w:r w:rsidRPr="00E10CA9">
              <w:rPr>
                <w:rFonts w:ascii="Times New Roman" w:eastAsia="楷体" w:hAnsi="Times New Roman" w:hint="eastAsia"/>
                <w:sz w:val="24"/>
                <w:szCs w:val="24"/>
              </w:rPr>
              <w:t>2020</w:t>
            </w:r>
            <w:r w:rsidRPr="00E10CA9">
              <w:rPr>
                <w:rFonts w:ascii="Times New Roman" w:eastAsia="楷体" w:hAnsi="Times New Roman" w:hint="eastAsia"/>
                <w:sz w:val="24"/>
                <w:szCs w:val="24"/>
              </w:rPr>
              <w:t>】</w:t>
            </w:r>
            <w:r w:rsidRPr="00E10CA9">
              <w:rPr>
                <w:rFonts w:ascii="Times New Roman" w:eastAsia="楷体" w:hAnsi="Times New Roman" w:hint="eastAsia"/>
                <w:sz w:val="24"/>
                <w:szCs w:val="24"/>
              </w:rPr>
              <w:t>6</w:t>
            </w:r>
            <w:r w:rsidRPr="00E10CA9">
              <w:rPr>
                <w:rFonts w:ascii="Times New Roman" w:eastAsia="楷体" w:hAnsi="Times New Roman" w:hint="eastAsia"/>
                <w:sz w:val="24"/>
                <w:szCs w:val="24"/>
              </w:rPr>
              <w:t>号</w:t>
            </w:r>
          </w:p>
        </w:tc>
      </w:tr>
      <w:tr w:rsidR="00C1640C" w:rsidTr="00E10CA9">
        <w:trPr>
          <w:trHeight w:val="652"/>
        </w:trPr>
        <w:tc>
          <w:tcPr>
            <w:tcW w:w="2127" w:type="dxa"/>
            <w:vAlign w:val="center"/>
          </w:tcPr>
          <w:p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其他环境保护行政许可情况</w:t>
            </w:r>
          </w:p>
        </w:tc>
        <w:tc>
          <w:tcPr>
            <w:tcW w:w="6662" w:type="dxa"/>
            <w:gridSpan w:val="3"/>
            <w:vAlign w:val="center"/>
          </w:tcPr>
          <w:p w:rsidR="00C1640C" w:rsidRDefault="005B3D87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\</w:t>
            </w:r>
          </w:p>
        </w:tc>
      </w:tr>
      <w:tr w:rsidR="00C1640C" w:rsidTr="00E10CA9">
        <w:trPr>
          <w:trHeight w:val="1014"/>
        </w:trPr>
        <w:tc>
          <w:tcPr>
            <w:tcW w:w="2127" w:type="dxa"/>
            <w:vAlign w:val="center"/>
          </w:tcPr>
          <w:p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突发环境事件应急预案（</w:t>
            </w:r>
            <w:r>
              <w:rPr>
                <w:rFonts w:ascii="Times New Roman" w:hAnsi="Times New Roman"/>
                <w:sz w:val="24"/>
                <w:szCs w:val="24"/>
              </w:rPr>
              <w:t>有提供备案编号即可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）</w:t>
            </w:r>
          </w:p>
        </w:tc>
        <w:tc>
          <w:tcPr>
            <w:tcW w:w="6662" w:type="dxa"/>
            <w:gridSpan w:val="3"/>
            <w:vAlign w:val="center"/>
          </w:tcPr>
          <w:p w:rsidR="00C1640C" w:rsidRDefault="005B3D87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\</w:t>
            </w:r>
          </w:p>
        </w:tc>
      </w:tr>
      <w:tr w:rsidR="00C1640C" w:rsidTr="00E10CA9">
        <w:trPr>
          <w:trHeight w:val="467"/>
        </w:trPr>
        <w:tc>
          <w:tcPr>
            <w:tcW w:w="2127" w:type="dxa"/>
            <w:vAlign w:val="center"/>
          </w:tcPr>
          <w:p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其他应当公开的环境信息</w:t>
            </w:r>
          </w:p>
        </w:tc>
        <w:tc>
          <w:tcPr>
            <w:tcW w:w="6662" w:type="dxa"/>
            <w:gridSpan w:val="3"/>
            <w:vAlign w:val="center"/>
          </w:tcPr>
          <w:p w:rsidR="00C1640C" w:rsidRDefault="003E459E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无</w:t>
            </w:r>
          </w:p>
        </w:tc>
      </w:tr>
    </w:tbl>
    <w:p w:rsidR="000A3E4F" w:rsidRPr="000A3E4F" w:rsidRDefault="000A3E4F" w:rsidP="005F0D6B">
      <w:pPr>
        <w:adjustRightInd w:val="0"/>
        <w:snapToGrid w:val="0"/>
        <w:jc w:val="center"/>
      </w:pPr>
      <w:bookmarkStart w:id="0" w:name="_GoBack"/>
      <w:bookmarkEnd w:id="0"/>
    </w:p>
    <w:sectPr w:rsidR="000A3E4F" w:rsidRPr="000A3E4F" w:rsidSect="00E10C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50B1" w:rsidRDefault="00BE50B1" w:rsidP="007E3055">
      <w:r>
        <w:separator/>
      </w:r>
    </w:p>
  </w:endnote>
  <w:endnote w:type="continuationSeparator" w:id="0">
    <w:p w:rsidR="00BE50B1" w:rsidRDefault="00BE50B1" w:rsidP="007E3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50B1" w:rsidRDefault="00BE50B1" w:rsidP="007E3055">
      <w:r>
        <w:separator/>
      </w:r>
    </w:p>
  </w:footnote>
  <w:footnote w:type="continuationSeparator" w:id="0">
    <w:p w:rsidR="00BE50B1" w:rsidRDefault="00BE50B1" w:rsidP="007E30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C9C489"/>
    <w:multiLevelType w:val="singleLevel"/>
    <w:tmpl w:val="55C9C489"/>
    <w:lvl w:ilvl="0">
      <w:start w:val="1"/>
      <w:numFmt w:val="decimal"/>
      <w:suff w:val="nothing"/>
      <w:lvlText w:val="%1、"/>
      <w:lvlJc w:val="left"/>
    </w:lvl>
  </w:abstractNum>
  <w:abstractNum w:abstractNumId="1">
    <w:nsid w:val="65261C30"/>
    <w:multiLevelType w:val="multilevel"/>
    <w:tmpl w:val="65261C30"/>
    <w:lvl w:ilvl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8F5B39"/>
    <w:rsid w:val="00007E9F"/>
    <w:rsid w:val="000A3E4F"/>
    <w:rsid w:val="001720B4"/>
    <w:rsid w:val="001C140B"/>
    <w:rsid w:val="00245290"/>
    <w:rsid w:val="00294D3C"/>
    <w:rsid w:val="002E28E8"/>
    <w:rsid w:val="003E459E"/>
    <w:rsid w:val="005B3D87"/>
    <w:rsid w:val="005F0D6B"/>
    <w:rsid w:val="007E3055"/>
    <w:rsid w:val="00AE5FD7"/>
    <w:rsid w:val="00BE50B1"/>
    <w:rsid w:val="00C1640C"/>
    <w:rsid w:val="00CB7367"/>
    <w:rsid w:val="00E10CA9"/>
    <w:rsid w:val="00F53C76"/>
    <w:rsid w:val="00F80CE2"/>
    <w:rsid w:val="00FC529C"/>
    <w:rsid w:val="00FE3CA7"/>
    <w:rsid w:val="2B8F5B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unhideWhenUsed/>
    <w:pPr>
      <w:ind w:leftChars="200" w:left="480"/>
    </w:pPr>
  </w:style>
  <w:style w:type="paragraph" w:customStyle="1" w:styleId="1">
    <w:name w:val="正文_1"/>
    <w:qFormat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paragraph" w:customStyle="1" w:styleId="32">
    <w:name w:val="正文_32"/>
    <w:qFormat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sz w:val="24"/>
      <w:szCs w:val="24"/>
    </w:rPr>
  </w:style>
  <w:style w:type="paragraph" w:styleId="a5">
    <w:name w:val="header"/>
    <w:basedOn w:val="a"/>
    <w:link w:val="Char"/>
    <w:rsid w:val="007E30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7E3055"/>
    <w:rPr>
      <w:rFonts w:ascii="Calibri" w:eastAsia="宋体" w:hAnsi="Calibri" w:cs="Times New Roman"/>
      <w:kern w:val="2"/>
      <w:sz w:val="18"/>
      <w:szCs w:val="18"/>
    </w:rPr>
  </w:style>
  <w:style w:type="paragraph" w:styleId="a6">
    <w:name w:val="footer"/>
    <w:basedOn w:val="a"/>
    <w:link w:val="Char0"/>
    <w:rsid w:val="007E30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7E3055"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unhideWhenUsed/>
    <w:pPr>
      <w:ind w:leftChars="200" w:left="480"/>
    </w:pPr>
  </w:style>
  <w:style w:type="paragraph" w:customStyle="1" w:styleId="1">
    <w:name w:val="正文_1"/>
    <w:qFormat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paragraph" w:customStyle="1" w:styleId="32">
    <w:name w:val="正文_32"/>
    <w:qFormat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sz w:val="24"/>
      <w:szCs w:val="24"/>
    </w:rPr>
  </w:style>
  <w:style w:type="paragraph" w:styleId="a5">
    <w:name w:val="header"/>
    <w:basedOn w:val="a"/>
    <w:link w:val="Char"/>
    <w:rsid w:val="007E30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7E3055"/>
    <w:rPr>
      <w:rFonts w:ascii="Calibri" w:eastAsia="宋体" w:hAnsi="Calibri" w:cs="Times New Roman"/>
      <w:kern w:val="2"/>
      <w:sz w:val="18"/>
      <w:szCs w:val="18"/>
    </w:rPr>
  </w:style>
  <w:style w:type="paragraph" w:styleId="a6">
    <w:name w:val="footer"/>
    <w:basedOn w:val="a"/>
    <w:link w:val="Char0"/>
    <w:rsid w:val="007E30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7E3055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101</Words>
  <Characters>576</Characters>
  <Application>Microsoft Office Word</Application>
  <DocSecurity>0</DocSecurity>
  <Lines>4</Lines>
  <Paragraphs>1</Paragraphs>
  <ScaleCrop>false</ScaleCrop>
  <Company>china</Company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2021-09-10T08:33:00Z</dcterms:created>
  <dcterms:modified xsi:type="dcterms:W3CDTF">2021-09-13T02:11:00Z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