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22" w:rsidRDefault="00F2529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762822" w:rsidRDefault="00F2529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</w:t>
      </w:r>
      <w:r>
        <w:rPr>
          <w:rFonts w:ascii="仿宋" w:eastAsia="仿宋" w:hAnsi="仿宋" w:cs="仿宋" w:hint="eastAsia"/>
          <w:b/>
          <w:sz w:val="36"/>
          <w:szCs w:val="36"/>
        </w:rPr>
        <w:t>2018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762822">
        <w:trPr>
          <w:trHeight w:val="513"/>
        </w:trPr>
        <w:tc>
          <w:tcPr>
            <w:tcW w:w="2004" w:type="dxa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安徽江淮汽车集团股份有限公司轿车分公司</w:t>
            </w:r>
          </w:p>
        </w:tc>
        <w:tc>
          <w:tcPr>
            <w:tcW w:w="2138" w:type="dxa"/>
            <w:vAlign w:val="center"/>
          </w:tcPr>
          <w:p w:rsidR="00762822" w:rsidRDefault="00F2529F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91340000670941897L</w:t>
            </w:r>
          </w:p>
          <w:p w:rsidR="00762822" w:rsidRDefault="0076282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822">
        <w:trPr>
          <w:trHeight w:val="313"/>
        </w:trPr>
        <w:tc>
          <w:tcPr>
            <w:tcW w:w="2004" w:type="dxa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安进</w:t>
            </w:r>
          </w:p>
        </w:tc>
        <w:tc>
          <w:tcPr>
            <w:tcW w:w="2138" w:type="dxa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18955155105</w:t>
            </w:r>
          </w:p>
        </w:tc>
      </w:tr>
      <w:tr w:rsidR="00762822">
        <w:trPr>
          <w:trHeight w:val="919"/>
        </w:trPr>
        <w:tc>
          <w:tcPr>
            <w:tcW w:w="2004" w:type="dxa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轿车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期年产</w:t>
            </w:r>
            <w:r>
              <w:rPr>
                <w:rFonts w:ascii="宋体" w:hAnsi="宋体" w:cs="宋体" w:hint="eastAsia"/>
                <w:szCs w:val="21"/>
              </w:rPr>
              <w:t>24</w:t>
            </w:r>
            <w:r>
              <w:rPr>
                <w:rFonts w:ascii="宋体" w:hAnsi="宋体" w:cs="宋体" w:hint="eastAsia"/>
                <w:szCs w:val="21"/>
              </w:rPr>
              <w:t>万辆</w:t>
            </w:r>
            <w:r>
              <w:rPr>
                <w:rFonts w:ascii="宋体" w:hAnsi="宋体" w:cs="宋体" w:hint="eastAsia"/>
                <w:szCs w:val="21"/>
              </w:rPr>
              <w:t>汽车整车</w:t>
            </w:r>
            <w:r>
              <w:rPr>
                <w:rFonts w:ascii="宋体" w:hAnsi="宋体" w:cs="宋体" w:hint="eastAsia"/>
                <w:szCs w:val="21"/>
              </w:rPr>
              <w:t>、轿车二期年产</w:t>
            </w:r>
            <w:r>
              <w:rPr>
                <w:rFonts w:ascii="宋体" w:hAnsi="宋体" w:cs="宋体" w:hint="eastAsia"/>
                <w:szCs w:val="21"/>
              </w:rPr>
              <w:t>24</w:t>
            </w:r>
            <w:r>
              <w:rPr>
                <w:rFonts w:ascii="宋体" w:hAnsi="宋体" w:cs="宋体" w:hint="eastAsia"/>
                <w:szCs w:val="21"/>
              </w:rPr>
              <w:t>万辆</w:t>
            </w:r>
            <w:r>
              <w:rPr>
                <w:rFonts w:ascii="宋体" w:hAnsi="宋体" w:cs="宋体" w:hint="eastAsia"/>
                <w:szCs w:val="21"/>
              </w:rPr>
              <w:t>汽车整车</w:t>
            </w:r>
          </w:p>
          <w:p w:rsidR="00762822" w:rsidRDefault="00F2529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轿车制造、销售及售后服务、技术服务</w:t>
            </w:r>
          </w:p>
        </w:tc>
      </w:tr>
      <w:tr w:rsidR="00762822">
        <w:trPr>
          <w:trHeight w:val="231"/>
        </w:trPr>
        <w:tc>
          <w:tcPr>
            <w:tcW w:w="2004" w:type="dxa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安徽省合肥市桃花工业园始信路</w:t>
            </w:r>
            <w:r>
              <w:rPr>
                <w:rFonts w:ascii="宋体" w:hAnsi="宋体" w:cs="宋体" w:hint="eastAsia"/>
                <w:szCs w:val="21"/>
              </w:rPr>
              <w:t>669</w:t>
            </w:r>
            <w:r>
              <w:rPr>
                <w:rFonts w:ascii="宋体" w:hAnsi="宋体" w:cs="宋体" w:hint="eastAsia"/>
                <w:szCs w:val="21"/>
              </w:rPr>
              <w:t>号</w:t>
            </w:r>
          </w:p>
        </w:tc>
      </w:tr>
      <w:tr w:rsidR="00762822">
        <w:trPr>
          <w:trHeight w:val="524"/>
        </w:trPr>
        <w:tc>
          <w:tcPr>
            <w:tcW w:w="2004" w:type="dxa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http://www.jac.com.cn/</w:t>
            </w:r>
          </w:p>
        </w:tc>
      </w:tr>
      <w:tr w:rsidR="00762822">
        <w:trPr>
          <w:trHeight w:val="583"/>
        </w:trPr>
        <w:tc>
          <w:tcPr>
            <w:tcW w:w="2004" w:type="dxa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主要污染物挥发性有机物、化学需氧量、氨氮，特征污染物</w:t>
            </w:r>
            <w:r>
              <w:rPr>
                <w:rFonts w:ascii="宋体" w:hAnsi="宋体" w:cs="宋体" w:hint="eastAsia"/>
                <w:szCs w:val="21"/>
              </w:rPr>
              <w:t>总镍</w:t>
            </w:r>
          </w:p>
          <w:p w:rsidR="00762822" w:rsidRDefault="0076282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762822">
        <w:trPr>
          <w:trHeight w:val="577"/>
        </w:trPr>
        <w:tc>
          <w:tcPr>
            <w:tcW w:w="2004" w:type="dxa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废气有组织排放，废水间接排放</w:t>
            </w:r>
          </w:p>
        </w:tc>
      </w:tr>
      <w:tr w:rsidR="00762822">
        <w:trPr>
          <w:trHeight w:val="543"/>
        </w:trPr>
        <w:tc>
          <w:tcPr>
            <w:tcW w:w="2004" w:type="dxa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废气排放口</w:t>
            </w:r>
            <w:r>
              <w:rPr>
                <w:rFonts w:ascii="宋体" w:hAnsi="宋体" w:cs="宋体" w:hint="eastAsia"/>
                <w:szCs w:val="21"/>
              </w:rPr>
              <w:t>54</w:t>
            </w:r>
            <w:r>
              <w:rPr>
                <w:rFonts w:ascii="宋体" w:hAnsi="宋体" w:cs="宋体" w:hint="eastAsia"/>
                <w:szCs w:val="21"/>
              </w:rPr>
              <w:t>处，废水排放口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处（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处总排口，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处车间预处理排口）</w:t>
            </w:r>
          </w:p>
        </w:tc>
      </w:tr>
      <w:tr w:rsidR="00762822">
        <w:trPr>
          <w:trHeight w:val="565"/>
        </w:trPr>
        <w:tc>
          <w:tcPr>
            <w:tcW w:w="2004" w:type="dxa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COD42mg/L</w:t>
            </w:r>
            <w:r>
              <w:rPr>
                <w:rFonts w:ascii="宋体" w:hAnsi="宋体" w:cs="宋体" w:hint="eastAsia"/>
                <w:szCs w:val="21"/>
              </w:rPr>
              <w:t>、氨氮</w:t>
            </w:r>
            <w:r>
              <w:rPr>
                <w:rFonts w:ascii="宋体" w:hAnsi="宋体" w:cs="宋体" w:hint="eastAsia"/>
                <w:szCs w:val="21"/>
              </w:rPr>
              <w:t>1.7mg/L</w:t>
            </w:r>
            <w:r>
              <w:rPr>
                <w:rFonts w:ascii="宋体" w:hAnsi="宋体" w:cs="宋体" w:hint="eastAsia"/>
                <w:szCs w:val="21"/>
              </w:rPr>
              <w:t>、总镍＜</w:t>
            </w:r>
            <w:r>
              <w:rPr>
                <w:rFonts w:ascii="宋体" w:hAnsi="宋体" w:cs="宋体" w:hint="eastAsia"/>
                <w:szCs w:val="21"/>
              </w:rPr>
              <w:t>0.05Lmg/L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VOCs40mg/m</w:t>
            </w:r>
            <w:r>
              <w:rPr>
                <w:rFonts w:ascii="宋体" w:hAnsi="宋体" w:cs="宋体" w:hint="eastAsia"/>
                <w:szCs w:val="21"/>
              </w:rPr>
              <w:t>³</w:t>
            </w:r>
          </w:p>
        </w:tc>
      </w:tr>
      <w:tr w:rsidR="00762822">
        <w:trPr>
          <w:trHeight w:val="545"/>
        </w:trPr>
        <w:tc>
          <w:tcPr>
            <w:tcW w:w="2004" w:type="dxa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COD16t</w:t>
            </w:r>
            <w:r>
              <w:rPr>
                <w:rFonts w:ascii="宋体" w:hAnsi="宋体" w:cs="宋体" w:hint="eastAsia"/>
                <w:szCs w:val="21"/>
              </w:rPr>
              <w:t>、氨氮</w:t>
            </w:r>
            <w:r>
              <w:rPr>
                <w:rFonts w:ascii="宋体" w:hAnsi="宋体" w:cs="宋体" w:hint="eastAsia"/>
                <w:szCs w:val="21"/>
              </w:rPr>
              <w:t>1.3t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VOCs10.567t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总镍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0t</w:t>
            </w:r>
          </w:p>
        </w:tc>
      </w:tr>
      <w:tr w:rsidR="00762822">
        <w:trPr>
          <w:trHeight w:val="343"/>
        </w:trPr>
        <w:tc>
          <w:tcPr>
            <w:tcW w:w="2004" w:type="dxa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762822">
        <w:trPr>
          <w:trHeight w:val="279"/>
        </w:trPr>
        <w:tc>
          <w:tcPr>
            <w:tcW w:w="2004" w:type="dxa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/>
                <w:szCs w:val="21"/>
              </w:rPr>
              <w:t>GB8978-1996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GB/T31962-2015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GB16297-1996</w:t>
            </w:r>
          </w:p>
        </w:tc>
      </w:tr>
      <w:tr w:rsidR="00762822">
        <w:trPr>
          <w:trHeight w:val="337"/>
        </w:trPr>
        <w:tc>
          <w:tcPr>
            <w:tcW w:w="2004" w:type="dxa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762822">
        <w:trPr>
          <w:trHeight w:val="208"/>
        </w:trPr>
        <w:tc>
          <w:tcPr>
            <w:tcW w:w="2004" w:type="dxa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套废气治理设备，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套废水处理设施均建成并投入使用</w:t>
            </w:r>
          </w:p>
        </w:tc>
      </w:tr>
      <w:tr w:rsidR="00762822">
        <w:trPr>
          <w:trHeight w:val="90"/>
        </w:trPr>
        <w:tc>
          <w:tcPr>
            <w:tcW w:w="2004" w:type="dxa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运行正常</w:t>
            </w:r>
          </w:p>
        </w:tc>
      </w:tr>
      <w:tr w:rsidR="00762822">
        <w:trPr>
          <w:trHeight w:val="652"/>
        </w:trPr>
        <w:tc>
          <w:tcPr>
            <w:tcW w:w="2004" w:type="dxa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762822" w:rsidRDefault="00F2529F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环评函〔</w:t>
            </w:r>
            <w:r>
              <w:rPr>
                <w:rFonts w:ascii="宋体" w:hAnsi="宋体" w:cs="宋体" w:hint="eastAsia"/>
                <w:szCs w:val="21"/>
              </w:rPr>
              <w:t>2008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754 </w:t>
            </w:r>
            <w:r>
              <w:rPr>
                <w:rFonts w:ascii="宋体" w:hAnsi="宋体" w:cs="宋体" w:hint="eastAsia"/>
                <w:szCs w:val="21"/>
              </w:rPr>
              <w:t>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环评函〔</w:t>
            </w:r>
            <w:r>
              <w:rPr>
                <w:rFonts w:ascii="宋体" w:hAnsi="宋体" w:cs="宋体" w:hint="eastAsia"/>
                <w:szCs w:val="21"/>
              </w:rPr>
              <w:t>2008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933 </w:t>
            </w:r>
            <w:r>
              <w:rPr>
                <w:rFonts w:ascii="宋体" w:hAnsi="宋体" w:cs="宋体" w:hint="eastAsia"/>
                <w:szCs w:val="21"/>
              </w:rPr>
              <w:t>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环监验〔</w:t>
            </w:r>
            <w:r>
              <w:rPr>
                <w:rFonts w:ascii="宋体" w:hAnsi="宋体" w:cs="宋体" w:hint="eastAsia"/>
                <w:szCs w:val="21"/>
              </w:rPr>
              <w:t>2009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65 </w:t>
            </w:r>
            <w:r>
              <w:rPr>
                <w:rFonts w:ascii="宋体" w:hAnsi="宋体" w:cs="宋体" w:hint="eastAsia"/>
                <w:szCs w:val="21"/>
              </w:rPr>
              <w:t>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环监验〔</w:t>
            </w:r>
            <w:r>
              <w:rPr>
                <w:rFonts w:ascii="宋体" w:hAnsi="宋体" w:cs="宋体" w:hint="eastAsia"/>
                <w:szCs w:val="21"/>
              </w:rPr>
              <w:t>2009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66 </w:t>
            </w:r>
            <w:r>
              <w:rPr>
                <w:rFonts w:ascii="宋体" w:hAnsi="宋体" w:cs="宋体" w:hint="eastAsia"/>
                <w:szCs w:val="21"/>
              </w:rPr>
              <w:t>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环评函〔</w:t>
            </w:r>
            <w:r>
              <w:rPr>
                <w:rFonts w:ascii="宋体" w:hAnsi="宋体" w:cs="宋体" w:hint="eastAsia"/>
                <w:szCs w:val="21"/>
              </w:rPr>
              <w:t>2010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237 </w:t>
            </w:r>
            <w:r>
              <w:rPr>
                <w:rFonts w:ascii="宋体" w:hAnsi="宋体" w:cs="宋体" w:hint="eastAsia"/>
                <w:szCs w:val="21"/>
              </w:rPr>
              <w:t>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环评函〔</w:t>
            </w:r>
            <w:r>
              <w:rPr>
                <w:rFonts w:ascii="宋体" w:hAnsi="宋体" w:cs="宋体" w:hint="eastAsia"/>
                <w:szCs w:val="21"/>
              </w:rPr>
              <w:t>2011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314 </w:t>
            </w:r>
            <w:r>
              <w:rPr>
                <w:rFonts w:ascii="宋体" w:hAnsi="宋体" w:cs="宋体" w:hint="eastAsia"/>
                <w:szCs w:val="21"/>
              </w:rPr>
              <w:t>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皖环函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〔</w:t>
            </w:r>
            <w:r>
              <w:rPr>
                <w:rFonts w:ascii="宋体" w:hAnsi="宋体" w:cs="宋体" w:hint="eastAsia"/>
                <w:szCs w:val="21"/>
              </w:rPr>
              <w:t>2014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r>
              <w:rPr>
                <w:rFonts w:ascii="宋体" w:hAnsi="宋体" w:cs="宋体" w:hint="eastAsia"/>
                <w:szCs w:val="21"/>
              </w:rPr>
              <w:t xml:space="preserve">176 </w:t>
            </w:r>
            <w:r>
              <w:rPr>
                <w:rFonts w:ascii="宋体" w:hAnsi="宋体" w:cs="宋体" w:hint="eastAsia"/>
                <w:szCs w:val="21"/>
              </w:rPr>
              <w:t>号</w:t>
            </w:r>
          </w:p>
        </w:tc>
      </w:tr>
      <w:tr w:rsidR="00762822">
        <w:trPr>
          <w:trHeight w:val="90"/>
        </w:trPr>
        <w:tc>
          <w:tcPr>
            <w:tcW w:w="2004" w:type="dxa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762822">
        <w:trPr>
          <w:trHeight w:val="537"/>
        </w:trPr>
        <w:tc>
          <w:tcPr>
            <w:tcW w:w="2004" w:type="dxa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340106-2016-023-M</w:t>
            </w:r>
          </w:p>
        </w:tc>
      </w:tr>
      <w:tr w:rsidR="00762822">
        <w:trPr>
          <w:trHeight w:val="467"/>
        </w:trPr>
        <w:tc>
          <w:tcPr>
            <w:tcW w:w="2004" w:type="dxa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762822" w:rsidRDefault="00F2529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</w:tbl>
    <w:p w:rsidR="00762822" w:rsidRDefault="00762822">
      <w:pPr>
        <w:adjustRightInd w:val="0"/>
        <w:snapToGrid w:val="0"/>
      </w:pPr>
      <w:bookmarkStart w:id="0" w:name="_GoBack"/>
      <w:bookmarkEnd w:id="0"/>
    </w:p>
    <w:sectPr w:rsidR="00762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9F" w:rsidRDefault="00F2529F" w:rsidP="00A51668">
      <w:r>
        <w:separator/>
      </w:r>
    </w:p>
  </w:endnote>
  <w:endnote w:type="continuationSeparator" w:id="0">
    <w:p w:rsidR="00F2529F" w:rsidRDefault="00F2529F" w:rsidP="00A5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9F" w:rsidRDefault="00F2529F" w:rsidP="00A51668">
      <w:r>
        <w:separator/>
      </w:r>
    </w:p>
  </w:footnote>
  <w:footnote w:type="continuationSeparator" w:id="0">
    <w:p w:rsidR="00F2529F" w:rsidRDefault="00F2529F" w:rsidP="00A51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11ADB"/>
    <w:rsid w:val="000A3E4F"/>
    <w:rsid w:val="00294D3C"/>
    <w:rsid w:val="00762822"/>
    <w:rsid w:val="007E3055"/>
    <w:rsid w:val="00A51668"/>
    <w:rsid w:val="00AE5FD7"/>
    <w:rsid w:val="00C1640C"/>
    <w:rsid w:val="00F2529F"/>
    <w:rsid w:val="00F53C76"/>
    <w:rsid w:val="04362F73"/>
    <w:rsid w:val="0EA669C1"/>
    <w:rsid w:val="11F25524"/>
    <w:rsid w:val="15403639"/>
    <w:rsid w:val="1C8E5477"/>
    <w:rsid w:val="1EA97FA5"/>
    <w:rsid w:val="20A81AC8"/>
    <w:rsid w:val="221F3DA9"/>
    <w:rsid w:val="26072EDB"/>
    <w:rsid w:val="26D65C1D"/>
    <w:rsid w:val="26E23356"/>
    <w:rsid w:val="273B1266"/>
    <w:rsid w:val="2B8F5B39"/>
    <w:rsid w:val="302761EC"/>
    <w:rsid w:val="37C95042"/>
    <w:rsid w:val="3A8A5032"/>
    <w:rsid w:val="3B1B500B"/>
    <w:rsid w:val="44E97927"/>
    <w:rsid w:val="47025F0C"/>
    <w:rsid w:val="49166269"/>
    <w:rsid w:val="491B3C96"/>
    <w:rsid w:val="5926205F"/>
    <w:rsid w:val="59800136"/>
    <w:rsid w:val="5B4E66B6"/>
    <w:rsid w:val="5D841825"/>
    <w:rsid w:val="63A61117"/>
    <w:rsid w:val="6458651A"/>
    <w:rsid w:val="67547B1D"/>
    <w:rsid w:val="692F7755"/>
    <w:rsid w:val="6D4376B9"/>
    <w:rsid w:val="7B5B0360"/>
    <w:rsid w:val="7FE2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pPr>
      <w:ind w:leftChars="200" w:left="480"/>
    </w:pPr>
  </w:style>
  <w:style w:type="paragraph" w:customStyle="1" w:styleId="10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pPr>
      <w:ind w:leftChars="200" w:left="480"/>
    </w:pPr>
  </w:style>
  <w:style w:type="paragraph" w:customStyle="1" w:styleId="10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2021-05-13T06:24:00Z</dcterms:created>
  <dcterms:modified xsi:type="dcterms:W3CDTF">2021-09-10T08:20:00Z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